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26E" w:rsidRPr="006504F2" w:rsidRDefault="0015726E" w:rsidP="00D77B94">
      <w:pPr>
        <w:pStyle w:val="Title"/>
        <w:rPr>
          <w:rFonts w:ascii="Verdana" w:hAnsi="Verdana"/>
          <w:sz w:val="24"/>
          <w:szCs w:val="24"/>
        </w:rPr>
      </w:pPr>
      <w:r w:rsidRPr="006504F2">
        <w:rPr>
          <w:rFonts w:ascii="Verdana" w:hAnsi="Verdana"/>
          <w:sz w:val="24"/>
          <w:szCs w:val="24"/>
        </w:rPr>
        <w:t xml:space="preserve">Etapy choroby i postawy pacjentów </w:t>
      </w:r>
      <w:r w:rsidRPr="006504F2">
        <w:rPr>
          <w:rFonts w:ascii="Verdana" w:hAnsi="Verdana"/>
          <w:sz w:val="24"/>
          <w:szCs w:val="24"/>
        </w:rPr>
        <w:br/>
        <w:t>wobec nadciśnienia tętniczego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  <w:r w:rsidRPr="004F7F3E">
        <w:rPr>
          <w:rFonts w:ascii="Verdana" w:hAnsi="Verdana"/>
          <w:b/>
          <w:bCs/>
          <w:iCs/>
        </w:rPr>
        <w:t>Psycholodzy podkreślają, że postawa, jaką przyjmuje pacjent wobec przewlekłej choroby istotnie wpływa na przebieg leczenia. Dotyczy to także tych chorób, które nie powodują uciążliwych objawów i z pozoru wydają się niegroźne, np. nadciśnienia tętniczego. Z badania Zdrowa ONA</w:t>
      </w:r>
      <w:r w:rsidRPr="004F7F3E">
        <w:rPr>
          <w:rStyle w:val="FootnoteReference"/>
          <w:rFonts w:ascii="Verdana" w:hAnsi="Verdana"/>
          <w:b/>
          <w:bCs/>
          <w:iCs/>
        </w:rPr>
        <w:footnoteReference w:id="1"/>
      </w:r>
      <w:r w:rsidRPr="004F7F3E">
        <w:rPr>
          <w:rFonts w:ascii="Verdana" w:hAnsi="Verdana"/>
          <w:b/>
          <w:bCs/>
          <w:iCs/>
        </w:rPr>
        <w:t xml:space="preserve"> przeprowadzonego na zlecenie Gedeon Richter wynika, że 91% kobiet i 84% mężczyzn wie, jakie są konsekwencje nieleczonego nadciśnienia, jednak czy to oznacza, że z łatwością przychodzi im zaakceptowanie zmian, jakie muszą zajść w ich życiu? Na to i inne pytania odpowiada ekspert programu „Zdrowa ONA”, psycholog, Monika Stepnowska.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  <w:r w:rsidRPr="004F7F3E">
        <w:rPr>
          <w:rFonts w:ascii="Verdana" w:hAnsi="Verdana"/>
          <w:bCs/>
          <w:i/>
          <w:iCs/>
        </w:rPr>
        <w:t xml:space="preserve">Pacjent, który nie zaakceptuje faktu </w:t>
      </w:r>
      <w:r>
        <w:rPr>
          <w:rFonts w:ascii="Verdana" w:hAnsi="Verdana"/>
          <w:bCs/>
          <w:i/>
          <w:iCs/>
        </w:rPr>
        <w:t>występowania nadciśnienia tętniczego</w:t>
      </w:r>
      <w:r w:rsidRPr="004F7F3E">
        <w:rPr>
          <w:rFonts w:ascii="Verdana" w:hAnsi="Verdana"/>
          <w:bCs/>
          <w:i/>
          <w:iCs/>
        </w:rPr>
        <w:t xml:space="preserve"> </w:t>
      </w:r>
      <w:r>
        <w:rPr>
          <w:rFonts w:ascii="Verdana" w:hAnsi="Verdana"/>
          <w:bCs/>
          <w:i/>
          <w:iCs/>
        </w:rPr>
        <w:t>i jego</w:t>
      </w:r>
      <w:r w:rsidRPr="004F7F3E">
        <w:rPr>
          <w:rFonts w:ascii="Verdana" w:hAnsi="Verdana"/>
          <w:bCs/>
          <w:i/>
          <w:iCs/>
        </w:rPr>
        <w:t xml:space="preserve"> leczenia, nie będzie podejmował żadnych działań lub wybierze tylko te, które nieznacznie wpłyną na jego życie. Niestety świadomość konsekwencji rezygnacji z terapii niekoniecznie zmienia to nastawienie</w:t>
      </w:r>
      <w:r w:rsidRPr="004F7F3E">
        <w:rPr>
          <w:rFonts w:ascii="Verdana" w:hAnsi="Verdana"/>
          <w:b/>
          <w:bCs/>
          <w:iCs/>
        </w:rPr>
        <w:t xml:space="preserve"> – mówi ekspert programu „Zdrowa ONA” Monika Stepnowska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center"/>
        <w:rPr>
          <w:rFonts w:ascii="Verdana" w:hAnsi="Verdana"/>
          <w:b/>
          <w:bCs/>
          <w:iCs/>
        </w:rPr>
      </w:pPr>
      <w:r w:rsidRPr="004F7F3E">
        <w:rPr>
          <w:rFonts w:ascii="Verdana" w:hAnsi="Verdana"/>
          <w:b/>
          <w:bCs/>
          <w:iCs/>
        </w:rPr>
        <w:t>Pierwszy etap – jestem chory… i co dalej?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Cs/>
          <w:iCs/>
        </w:rPr>
      </w:pPr>
      <w:r w:rsidRPr="004F7F3E">
        <w:rPr>
          <w:rFonts w:ascii="Verdana" w:hAnsi="Verdana"/>
          <w:bCs/>
          <w:iCs/>
        </w:rPr>
        <w:t xml:space="preserve">Pierwszy etap choroby to </w:t>
      </w:r>
      <w:r w:rsidRPr="00C701D9">
        <w:rPr>
          <w:rFonts w:ascii="Verdana" w:hAnsi="Verdana"/>
          <w:b/>
          <w:bCs/>
          <w:iCs/>
        </w:rPr>
        <w:t>zaskoczenie</w:t>
      </w:r>
      <w:r w:rsidRPr="004F7F3E">
        <w:rPr>
          <w:rFonts w:ascii="Verdana" w:hAnsi="Verdana"/>
          <w:bCs/>
          <w:iCs/>
        </w:rPr>
        <w:t xml:space="preserve">. </w:t>
      </w:r>
      <w:r>
        <w:rPr>
          <w:rFonts w:ascii="Verdana" w:hAnsi="Verdana"/>
          <w:bCs/>
          <w:iCs/>
        </w:rPr>
        <w:t>Osobie chorej może</w:t>
      </w:r>
      <w:r w:rsidRPr="004F7F3E">
        <w:rPr>
          <w:rFonts w:ascii="Verdana" w:hAnsi="Verdana"/>
          <w:bCs/>
          <w:iCs/>
        </w:rPr>
        <w:t xml:space="preserve"> wtedy towarzyszyć niepokój i lęk o</w:t>
      </w:r>
      <w:r>
        <w:rPr>
          <w:rFonts w:ascii="Verdana" w:hAnsi="Verdana"/>
          <w:bCs/>
          <w:iCs/>
        </w:rPr>
        <w:t xml:space="preserve"> to, jak zmieni się jej życie,</w:t>
      </w:r>
      <w:r w:rsidRPr="004F7F3E">
        <w:rPr>
          <w:rFonts w:ascii="Verdana" w:hAnsi="Verdana"/>
          <w:bCs/>
          <w:iCs/>
        </w:rPr>
        <w:t xml:space="preserve"> </w:t>
      </w:r>
      <w:r>
        <w:rPr>
          <w:rFonts w:ascii="Verdana" w:hAnsi="Verdana"/>
          <w:bCs/>
          <w:iCs/>
        </w:rPr>
        <w:t>j</w:t>
      </w:r>
      <w:r w:rsidRPr="004F7F3E">
        <w:rPr>
          <w:rFonts w:ascii="Verdana" w:hAnsi="Verdana"/>
          <w:bCs/>
          <w:iCs/>
        </w:rPr>
        <w:t xml:space="preserve">ak będzie wyglądało leczenie, z czego </w:t>
      </w:r>
      <w:r>
        <w:rPr>
          <w:rFonts w:ascii="Verdana" w:hAnsi="Verdana"/>
          <w:bCs/>
          <w:iCs/>
        </w:rPr>
        <w:t xml:space="preserve">trzeba </w:t>
      </w:r>
      <w:r w:rsidRPr="004F7F3E">
        <w:rPr>
          <w:rFonts w:ascii="Verdana" w:hAnsi="Verdana"/>
          <w:bCs/>
          <w:iCs/>
        </w:rPr>
        <w:t xml:space="preserve">będzie zrezygnować, a </w:t>
      </w:r>
      <w:r>
        <w:rPr>
          <w:rFonts w:ascii="Verdana" w:hAnsi="Verdana"/>
          <w:bCs/>
          <w:iCs/>
        </w:rPr>
        <w:t>co dodatkowo</w:t>
      </w:r>
      <w:r w:rsidRPr="004F7F3E">
        <w:rPr>
          <w:rFonts w:ascii="Verdana" w:hAnsi="Verdana"/>
          <w:bCs/>
          <w:iCs/>
        </w:rPr>
        <w:t xml:space="preserve"> wprowadzić do codziennego harmonogramu. 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center"/>
        <w:rPr>
          <w:rFonts w:ascii="Verdana" w:hAnsi="Verdana"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center"/>
        <w:rPr>
          <w:rFonts w:ascii="Verdana" w:hAnsi="Verdana"/>
          <w:bCs/>
          <w:iCs/>
        </w:rPr>
      </w:pPr>
      <w:r w:rsidRPr="004F7F3E">
        <w:rPr>
          <w:rFonts w:ascii="Verdana" w:hAnsi="Verdana"/>
          <w:b/>
          <w:bCs/>
          <w:iCs/>
        </w:rPr>
        <w:t>Drugi etap choroby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Cs/>
          <w:iCs/>
        </w:rPr>
      </w:pPr>
      <w:r w:rsidRPr="004F7F3E">
        <w:rPr>
          <w:rFonts w:ascii="Verdana" w:hAnsi="Verdana"/>
          <w:b/>
          <w:bCs/>
          <w:iCs/>
        </w:rPr>
        <w:t>Etap drugi</w:t>
      </w:r>
      <w:r w:rsidRPr="004F7F3E">
        <w:rPr>
          <w:rFonts w:ascii="Verdana" w:hAnsi="Verdana"/>
          <w:bCs/>
          <w:iCs/>
        </w:rPr>
        <w:t xml:space="preserve"> to poszukiwanie równowagi, czyli dążenie do znalezienia rozwiązania trudnej sytuacji. Poszukiwanie równowagi może mieć zarówno cechy pozytywne, nijakie lub negatywne. </w:t>
      </w:r>
    </w:p>
    <w:p w:rsidR="0015726E" w:rsidRPr="004F7F3E" w:rsidRDefault="0015726E" w:rsidP="00D77B94">
      <w:pPr>
        <w:pStyle w:val="CommentText"/>
        <w:numPr>
          <w:ilvl w:val="0"/>
          <w:numId w:val="13"/>
        </w:numPr>
        <w:tabs>
          <w:tab w:val="left" w:pos="709"/>
        </w:tabs>
        <w:jc w:val="both"/>
        <w:rPr>
          <w:rFonts w:ascii="Verdana" w:hAnsi="Verdana"/>
          <w:bCs/>
          <w:iCs/>
        </w:rPr>
      </w:pPr>
      <w:r w:rsidRPr="004F7F3E">
        <w:rPr>
          <w:rFonts w:ascii="Verdana" w:hAnsi="Verdana"/>
          <w:bCs/>
          <w:iCs/>
          <w:u w:val="single"/>
        </w:rPr>
        <w:t>Cechy negatywne:</w:t>
      </w:r>
      <w:r w:rsidRPr="004F7F3E">
        <w:rPr>
          <w:rFonts w:ascii="Verdana" w:hAnsi="Verdana"/>
          <w:bCs/>
          <w:iCs/>
        </w:rPr>
        <w:t xml:space="preserve"> „chcę mieć święty spokój”, „wszystko mi jedno”, „niech się dzieje, co chce”;</w:t>
      </w:r>
    </w:p>
    <w:p w:rsidR="0015726E" w:rsidRPr="004F7F3E" w:rsidRDefault="0015726E" w:rsidP="00D77B94">
      <w:pPr>
        <w:pStyle w:val="CommentText"/>
        <w:numPr>
          <w:ilvl w:val="0"/>
          <w:numId w:val="13"/>
        </w:numPr>
        <w:tabs>
          <w:tab w:val="left" w:pos="709"/>
        </w:tabs>
        <w:jc w:val="both"/>
        <w:rPr>
          <w:rFonts w:ascii="Verdana" w:hAnsi="Verdana"/>
          <w:bCs/>
          <w:iCs/>
        </w:rPr>
      </w:pPr>
      <w:r>
        <w:rPr>
          <w:rFonts w:ascii="Verdana" w:hAnsi="Verdana"/>
          <w:bCs/>
          <w:iCs/>
          <w:u w:val="single"/>
        </w:rPr>
        <w:t>Cechy nijakie</w:t>
      </w:r>
      <w:r w:rsidRPr="004F7F3E">
        <w:rPr>
          <w:rFonts w:ascii="Verdana" w:hAnsi="Verdana"/>
          <w:bCs/>
          <w:iCs/>
          <w:u w:val="single"/>
        </w:rPr>
        <w:t>:</w:t>
      </w:r>
      <w:r w:rsidRPr="004F7F3E">
        <w:rPr>
          <w:rFonts w:ascii="Verdana" w:hAnsi="Verdana"/>
          <w:bCs/>
          <w:iCs/>
        </w:rPr>
        <w:t xml:space="preserve"> „jakoś to będzie”;</w:t>
      </w:r>
    </w:p>
    <w:p w:rsidR="0015726E" w:rsidRPr="004F7F3E" w:rsidRDefault="0015726E" w:rsidP="00D77B94">
      <w:pPr>
        <w:pStyle w:val="CommentText"/>
        <w:numPr>
          <w:ilvl w:val="0"/>
          <w:numId w:val="13"/>
        </w:numPr>
        <w:tabs>
          <w:tab w:val="left" w:pos="709"/>
        </w:tabs>
        <w:jc w:val="both"/>
        <w:rPr>
          <w:rFonts w:ascii="Verdana" w:hAnsi="Verdana"/>
          <w:bCs/>
          <w:iCs/>
        </w:rPr>
      </w:pPr>
      <w:r w:rsidRPr="004F7F3E">
        <w:rPr>
          <w:rFonts w:ascii="Verdana" w:hAnsi="Verdana"/>
          <w:bCs/>
          <w:iCs/>
          <w:u w:val="single"/>
        </w:rPr>
        <w:t>Cechy pozytywne:</w:t>
      </w:r>
      <w:r w:rsidRPr="004F7F3E">
        <w:rPr>
          <w:rFonts w:ascii="Verdana" w:hAnsi="Verdana"/>
          <w:bCs/>
          <w:iCs/>
        </w:rPr>
        <w:t xml:space="preserve"> „znajdę rozwiązanie z tej sytuacji”, „moim celem jest powrót do pracy itp.”.</w:t>
      </w:r>
    </w:p>
    <w:p w:rsidR="0015726E" w:rsidRPr="004F7F3E" w:rsidRDefault="0015726E" w:rsidP="00D77B94">
      <w:pPr>
        <w:pStyle w:val="CommentText"/>
        <w:tabs>
          <w:tab w:val="left" w:pos="709"/>
        </w:tabs>
        <w:jc w:val="both"/>
        <w:rPr>
          <w:rFonts w:ascii="Verdana" w:hAnsi="Verdana"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709"/>
        </w:tabs>
        <w:jc w:val="both"/>
        <w:rPr>
          <w:rFonts w:ascii="Verdana" w:hAnsi="Verdana"/>
          <w:bCs/>
          <w:iCs/>
        </w:rPr>
      </w:pPr>
      <w:r w:rsidRPr="004F7F3E">
        <w:rPr>
          <w:rFonts w:ascii="Verdana" w:hAnsi="Verdana"/>
          <w:bCs/>
          <w:iCs/>
        </w:rPr>
        <w:t>Osoby</w:t>
      </w:r>
      <w:r>
        <w:rPr>
          <w:rFonts w:ascii="Verdana" w:hAnsi="Verdana"/>
          <w:bCs/>
          <w:iCs/>
        </w:rPr>
        <w:t>,</w:t>
      </w:r>
      <w:r w:rsidRPr="004F7F3E">
        <w:rPr>
          <w:rFonts w:ascii="Verdana" w:hAnsi="Verdana"/>
          <w:bCs/>
          <w:iCs/>
        </w:rPr>
        <w:t xml:space="preserve"> które dążą do równowagi w sposób negatywny bądź</w:t>
      </w:r>
      <w:r>
        <w:rPr>
          <w:rFonts w:ascii="Verdana" w:hAnsi="Verdana"/>
          <w:bCs/>
          <w:iCs/>
        </w:rPr>
        <w:t xml:space="preserve"> nijaki</w:t>
      </w:r>
      <w:r w:rsidRPr="004F7F3E">
        <w:rPr>
          <w:rFonts w:ascii="Verdana" w:hAnsi="Verdana"/>
          <w:bCs/>
          <w:iCs/>
        </w:rPr>
        <w:t>, traktują chorobę jako porażkę, która utrudnia bądź uniemożliwia codzienne funkcjonowanie. Natomiast pacjenci z pozytywnym nastawieniem dążą do osiągnięcia wewnętrznej harmonii</w:t>
      </w:r>
      <w:r>
        <w:rPr>
          <w:rFonts w:ascii="Verdana" w:hAnsi="Verdana"/>
          <w:bCs/>
          <w:iCs/>
        </w:rPr>
        <w:t>,</w:t>
      </w:r>
      <w:r w:rsidRPr="004F7F3E">
        <w:rPr>
          <w:rFonts w:ascii="Verdana" w:hAnsi="Verdana"/>
          <w:bCs/>
          <w:iCs/>
        </w:rPr>
        <w:t xml:space="preserve"> uspokojenia </w:t>
      </w:r>
      <w:r>
        <w:rPr>
          <w:rFonts w:ascii="Verdana" w:hAnsi="Verdana"/>
          <w:bCs/>
          <w:iCs/>
        </w:rPr>
        <w:t>i </w:t>
      </w:r>
      <w:r w:rsidRPr="004F7F3E">
        <w:rPr>
          <w:rFonts w:ascii="Verdana" w:hAnsi="Verdana"/>
          <w:bCs/>
          <w:iCs/>
        </w:rPr>
        <w:t>utrzymania zadowalającego stanu zdrowia.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Cs/>
          <w:i/>
          <w:iCs/>
        </w:rPr>
      </w:pPr>
    </w:p>
    <w:p w:rsidR="0015726E" w:rsidRPr="00D77B94" w:rsidRDefault="0015726E" w:rsidP="00D77B94">
      <w:pPr>
        <w:pStyle w:val="CommentText"/>
        <w:tabs>
          <w:tab w:val="left" w:pos="3495"/>
        </w:tabs>
        <w:jc w:val="center"/>
        <w:rPr>
          <w:rFonts w:ascii="Verdana" w:hAnsi="Verdana"/>
          <w:b/>
          <w:bCs/>
          <w:iCs/>
        </w:rPr>
      </w:pPr>
      <w:r w:rsidRPr="00D77B94">
        <w:rPr>
          <w:rFonts w:ascii="Verdana" w:hAnsi="Verdana"/>
          <w:b/>
          <w:bCs/>
          <w:iCs/>
        </w:rPr>
        <w:t>Trzeci etap choroby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center"/>
        <w:rPr>
          <w:rFonts w:ascii="Verdana" w:hAnsi="Verdana"/>
          <w:bCs/>
          <w:i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  <w:r w:rsidRPr="004F7F3E">
        <w:rPr>
          <w:rFonts w:ascii="Verdana" w:hAnsi="Verdana"/>
          <w:b/>
          <w:bCs/>
          <w:i/>
          <w:iCs/>
        </w:rPr>
        <w:t>Trzeci etap</w:t>
      </w:r>
      <w:r w:rsidRPr="004F7F3E">
        <w:rPr>
          <w:rFonts w:ascii="Verdana" w:hAnsi="Verdana"/>
          <w:bCs/>
          <w:i/>
          <w:iCs/>
        </w:rPr>
        <w:t>, to czas akceptacji choroby, jej leczenia i konsekwencji. Psycholodzy zauważają, że to okres pogodzenia się z chorobą i wypracowania umiejętności życia z nią</w:t>
      </w:r>
      <w:r>
        <w:rPr>
          <w:rFonts w:ascii="Verdana" w:hAnsi="Verdana"/>
          <w:bCs/>
          <w:i/>
          <w:iCs/>
        </w:rPr>
        <w:t>,</w:t>
      </w:r>
      <w:r w:rsidRPr="004F7F3E">
        <w:rPr>
          <w:rFonts w:ascii="Verdana" w:hAnsi="Verdana"/>
          <w:bCs/>
          <w:i/>
          <w:iCs/>
        </w:rPr>
        <w:t xml:space="preserve"> czyli zdobycie umiejętności chorowania. Osoby chore </w:t>
      </w:r>
      <w:r>
        <w:rPr>
          <w:rFonts w:ascii="Verdana" w:hAnsi="Verdana"/>
          <w:bCs/>
          <w:i/>
          <w:iCs/>
        </w:rPr>
        <w:t>często zapominają, że sposób, w </w:t>
      </w:r>
      <w:r w:rsidRPr="004F7F3E">
        <w:rPr>
          <w:rFonts w:ascii="Verdana" w:hAnsi="Verdana"/>
          <w:bCs/>
          <w:i/>
          <w:iCs/>
        </w:rPr>
        <w:t xml:space="preserve">jaki będą traktowały chorobę zależy w głównej mierze od ich nastawienia do niej. Jeśli wsparcie rodziny i otoczenia w </w:t>
      </w:r>
      <w:r>
        <w:rPr>
          <w:rFonts w:ascii="Verdana" w:hAnsi="Verdana"/>
          <w:bCs/>
          <w:i/>
          <w:iCs/>
        </w:rPr>
        <w:t xml:space="preserve">tym </w:t>
      </w:r>
      <w:r w:rsidRPr="004F7F3E">
        <w:rPr>
          <w:rFonts w:ascii="Verdana" w:hAnsi="Verdana"/>
          <w:bCs/>
          <w:i/>
          <w:iCs/>
        </w:rPr>
        <w:t>trudnym okresie okazuje się niewystarczające</w:t>
      </w:r>
      <w:r>
        <w:rPr>
          <w:rFonts w:ascii="Verdana" w:hAnsi="Verdana"/>
          <w:bCs/>
          <w:i/>
          <w:iCs/>
        </w:rPr>
        <w:t>,</w:t>
      </w:r>
      <w:r w:rsidRPr="004F7F3E">
        <w:rPr>
          <w:rFonts w:ascii="Verdana" w:hAnsi="Verdana"/>
          <w:bCs/>
          <w:i/>
          <w:iCs/>
        </w:rPr>
        <w:t xml:space="preserve"> warto zwrócić się o pomoc do psychologa</w:t>
      </w:r>
      <w:r w:rsidRPr="004F7F3E">
        <w:rPr>
          <w:rFonts w:ascii="Verdana" w:hAnsi="Verdana"/>
          <w:bCs/>
          <w:iCs/>
        </w:rPr>
        <w:t xml:space="preserve"> – </w:t>
      </w:r>
      <w:r>
        <w:rPr>
          <w:rFonts w:ascii="Verdana" w:hAnsi="Verdana"/>
          <w:b/>
          <w:bCs/>
          <w:iCs/>
        </w:rPr>
        <w:t>mówi Monika Stepnowska, psycholog, ekspert programu „Zdrowa ONA”.</w:t>
      </w: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</w:p>
    <w:p w:rsidR="0015726E" w:rsidRPr="004F7F3E" w:rsidRDefault="0015726E" w:rsidP="00D77B94">
      <w:pPr>
        <w:pStyle w:val="CommentText"/>
        <w:tabs>
          <w:tab w:val="left" w:pos="3495"/>
        </w:tabs>
        <w:jc w:val="both"/>
        <w:rPr>
          <w:rFonts w:ascii="Verdana" w:hAnsi="Verdana"/>
          <w:b/>
          <w:bCs/>
          <w:iCs/>
        </w:rPr>
      </w:pPr>
      <w:r w:rsidRPr="004F7F3E">
        <w:rPr>
          <w:rFonts w:ascii="Verdana" w:hAnsi="Verdana"/>
          <w:bCs/>
          <w:iCs/>
        </w:rPr>
        <w:t xml:space="preserve">Nadciśnienie tętnicze jest chorobą, którą należy leczyć do końca życia. Większość pacjentów rozumie, że każde z zaleceń lekarskich powinno się wprowadzać stopniowo, czyli metodą małych kroków. Leczone nadciśnienie tętnicze </w:t>
      </w:r>
      <w:r>
        <w:rPr>
          <w:rFonts w:ascii="Verdana" w:hAnsi="Verdana"/>
          <w:bCs/>
          <w:iCs/>
        </w:rPr>
        <w:t>u</w:t>
      </w:r>
      <w:r w:rsidRPr="004F7F3E">
        <w:rPr>
          <w:rFonts w:ascii="Verdana" w:hAnsi="Verdana"/>
          <w:bCs/>
          <w:iCs/>
        </w:rPr>
        <w:t>możliwia dobre funkcjonowanie pomimo choroby.</w:t>
      </w:r>
    </w:p>
    <w:p w:rsidR="0015726E" w:rsidRDefault="0015726E" w:rsidP="00D77B94">
      <w:pPr>
        <w:rPr>
          <w:rFonts w:ascii="Verdana" w:hAnsi="Verdana"/>
          <w:bCs/>
          <w:iCs/>
          <w:sz w:val="20"/>
          <w:szCs w:val="20"/>
        </w:rPr>
      </w:pPr>
    </w:p>
    <w:p w:rsidR="0015726E" w:rsidRPr="00237006" w:rsidRDefault="0015726E" w:rsidP="00237006">
      <w:pPr>
        <w:jc w:val="center"/>
        <w:rPr>
          <w:rFonts w:ascii="Verdana" w:hAnsi="Verdana"/>
          <w:b/>
          <w:bCs/>
          <w:iCs/>
          <w:sz w:val="20"/>
          <w:szCs w:val="20"/>
        </w:rPr>
      </w:pPr>
      <w:r w:rsidRPr="00237006">
        <w:rPr>
          <w:rFonts w:ascii="Verdana" w:hAnsi="Verdana"/>
          <w:b/>
          <w:bCs/>
          <w:iCs/>
          <w:sz w:val="20"/>
          <w:szCs w:val="20"/>
        </w:rPr>
        <w:t>Sposoby postrzegania choroby</w:t>
      </w:r>
    </w:p>
    <w:p w:rsidR="0015726E" w:rsidRPr="004F7F3E" w:rsidRDefault="0015726E" w:rsidP="00D77B94">
      <w:pPr>
        <w:rPr>
          <w:rFonts w:ascii="Verdana" w:hAnsi="Verdana"/>
          <w:bCs/>
          <w:iCs/>
          <w:sz w:val="20"/>
          <w:szCs w:val="20"/>
        </w:rPr>
      </w:pPr>
    </w:p>
    <w:p w:rsidR="0015726E" w:rsidRPr="00F402E6" w:rsidRDefault="0015726E" w:rsidP="00F402E6">
      <w:pPr>
        <w:spacing w:after="200"/>
        <w:jc w:val="both"/>
        <w:rPr>
          <w:rFonts w:ascii="Verdana" w:hAnsi="Verdana"/>
          <w:sz w:val="20"/>
          <w:szCs w:val="20"/>
          <w:lang w:eastAsia="en-US"/>
        </w:rPr>
      </w:pPr>
      <w:r w:rsidRPr="004F7F3E">
        <w:rPr>
          <w:rFonts w:ascii="Verdana" w:hAnsi="Verdana"/>
          <w:sz w:val="20"/>
          <w:szCs w:val="20"/>
          <w:lang w:eastAsia="en-US"/>
        </w:rPr>
        <w:t xml:space="preserve">Przystosowanie się i adaptacja do </w:t>
      </w:r>
      <w:r>
        <w:rPr>
          <w:rFonts w:ascii="Verdana" w:hAnsi="Verdana"/>
          <w:sz w:val="20"/>
          <w:szCs w:val="20"/>
          <w:lang w:eastAsia="en-US"/>
        </w:rPr>
        <w:t>choroby oraz</w:t>
      </w:r>
      <w:r w:rsidRPr="004F7F3E">
        <w:rPr>
          <w:rFonts w:ascii="Verdana" w:hAnsi="Verdana"/>
          <w:sz w:val="20"/>
          <w:szCs w:val="20"/>
          <w:lang w:eastAsia="en-US"/>
        </w:rPr>
        <w:t xml:space="preserve"> jej leczenia zależy w dużym stopniu od tego </w:t>
      </w:r>
      <w:r w:rsidRPr="00F402E6">
        <w:rPr>
          <w:rFonts w:ascii="Verdana" w:hAnsi="Verdana"/>
          <w:sz w:val="20"/>
          <w:szCs w:val="20"/>
          <w:lang w:eastAsia="en-US"/>
        </w:rPr>
        <w:t>jak ją spostrzega i ocenia sam chory, jakie jej nadaje znaczenie.</w:t>
      </w:r>
      <w:r w:rsidRPr="004F7F3E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>Nadciśnienie tętnicze</w:t>
      </w:r>
      <w:r w:rsidRPr="004F7F3E">
        <w:rPr>
          <w:rFonts w:ascii="Verdana" w:hAnsi="Verdana"/>
          <w:sz w:val="20"/>
          <w:szCs w:val="20"/>
          <w:lang w:eastAsia="en-US"/>
        </w:rPr>
        <w:t xml:space="preserve"> może być dla osoby chorej </w:t>
      </w:r>
      <w:r w:rsidRPr="00F402E6">
        <w:rPr>
          <w:rFonts w:ascii="Verdana" w:hAnsi="Verdana"/>
          <w:sz w:val="20"/>
          <w:szCs w:val="20"/>
          <w:lang w:eastAsia="en-US"/>
        </w:rPr>
        <w:t>przeszkodą, stratą</w:t>
      </w:r>
      <w:r>
        <w:rPr>
          <w:rFonts w:ascii="Verdana" w:hAnsi="Verdana"/>
          <w:sz w:val="20"/>
          <w:szCs w:val="20"/>
          <w:lang w:eastAsia="en-US"/>
        </w:rPr>
        <w:t>, ulgą lub korzyścią lub wartością:</w:t>
      </w:r>
      <w:r w:rsidRPr="00F402E6">
        <w:rPr>
          <w:rFonts w:ascii="Verdana" w:hAnsi="Verdana"/>
          <w:sz w:val="20"/>
          <w:szCs w:val="20"/>
          <w:lang w:eastAsia="en-US"/>
        </w:rPr>
        <w:t xml:space="preserve"> </w:t>
      </w:r>
    </w:p>
    <w:p w:rsidR="0015726E" w:rsidRDefault="0015726E" w:rsidP="0096486E">
      <w:pPr>
        <w:numPr>
          <w:ilvl w:val="0"/>
          <w:numId w:val="15"/>
        </w:numPr>
        <w:spacing w:after="200"/>
        <w:jc w:val="both"/>
        <w:rPr>
          <w:rFonts w:ascii="Verdana" w:hAnsi="Verdana"/>
          <w:sz w:val="20"/>
          <w:szCs w:val="20"/>
          <w:lang w:eastAsia="en-US"/>
        </w:rPr>
      </w:pPr>
      <w:r>
        <w:rPr>
          <w:rFonts w:ascii="Verdana" w:hAnsi="Verdana"/>
          <w:sz w:val="20"/>
          <w:szCs w:val="20"/>
          <w:lang w:eastAsia="en-US"/>
        </w:rPr>
        <w:t>Postrzeganie choroby</w:t>
      </w:r>
      <w:r w:rsidRPr="004F7F3E">
        <w:rPr>
          <w:rFonts w:ascii="Verdana" w:hAnsi="Verdana"/>
          <w:sz w:val="20"/>
          <w:szCs w:val="20"/>
          <w:lang w:eastAsia="en-US"/>
        </w:rPr>
        <w:t xml:space="preserve"> jako </w:t>
      </w:r>
      <w:r w:rsidRPr="004F7F3E">
        <w:rPr>
          <w:rFonts w:ascii="Verdana" w:hAnsi="Verdana"/>
          <w:b/>
          <w:sz w:val="20"/>
          <w:szCs w:val="20"/>
          <w:lang w:eastAsia="en-US"/>
        </w:rPr>
        <w:t>przeszkod</w:t>
      </w:r>
      <w:r>
        <w:rPr>
          <w:rFonts w:ascii="Verdana" w:hAnsi="Verdana"/>
          <w:b/>
          <w:sz w:val="20"/>
          <w:szCs w:val="20"/>
          <w:lang w:eastAsia="en-US"/>
        </w:rPr>
        <w:t>y</w:t>
      </w:r>
      <w:r w:rsidRPr="004F7F3E">
        <w:rPr>
          <w:rFonts w:ascii="Verdana" w:hAnsi="Verdana"/>
          <w:sz w:val="20"/>
          <w:szCs w:val="20"/>
          <w:lang w:eastAsia="en-US"/>
        </w:rPr>
        <w:t xml:space="preserve"> </w:t>
      </w:r>
      <w:r>
        <w:rPr>
          <w:rFonts w:ascii="Verdana" w:hAnsi="Verdana"/>
          <w:sz w:val="20"/>
          <w:szCs w:val="20"/>
          <w:lang w:eastAsia="en-US"/>
        </w:rPr>
        <w:t xml:space="preserve">łączy dwa określenia: wyzwanie i wróg. </w:t>
      </w:r>
      <w:r w:rsidRPr="004F7F3E">
        <w:rPr>
          <w:rFonts w:ascii="Verdana" w:hAnsi="Verdana"/>
          <w:sz w:val="20"/>
          <w:szCs w:val="20"/>
          <w:lang w:eastAsia="en-US"/>
        </w:rPr>
        <w:t xml:space="preserve">Przyjmując </w:t>
      </w:r>
      <w:r>
        <w:rPr>
          <w:rFonts w:ascii="Verdana" w:hAnsi="Verdana"/>
          <w:sz w:val="20"/>
          <w:szCs w:val="20"/>
          <w:lang w:eastAsia="en-US"/>
        </w:rPr>
        <w:t>nadciśnienie tętnicze</w:t>
      </w:r>
      <w:r w:rsidRPr="004F7F3E">
        <w:rPr>
          <w:rFonts w:ascii="Verdana" w:hAnsi="Verdana"/>
          <w:sz w:val="20"/>
          <w:szCs w:val="20"/>
          <w:lang w:eastAsia="en-US"/>
        </w:rPr>
        <w:t xml:space="preserve"> jako wyzwanie, </w:t>
      </w:r>
      <w:r>
        <w:rPr>
          <w:rFonts w:ascii="Verdana" w:hAnsi="Verdana"/>
          <w:sz w:val="20"/>
          <w:szCs w:val="20"/>
          <w:lang w:eastAsia="en-US"/>
        </w:rPr>
        <w:t>pacjent</w:t>
      </w:r>
      <w:r w:rsidRPr="004F7F3E">
        <w:rPr>
          <w:rFonts w:ascii="Verdana" w:hAnsi="Verdana"/>
          <w:sz w:val="20"/>
          <w:szCs w:val="20"/>
          <w:lang w:eastAsia="en-US"/>
        </w:rPr>
        <w:t xml:space="preserve"> podejmuje walkę, przeciwstawia się schorzeniu oraz odznacza się silną motywacją do </w:t>
      </w:r>
      <w:r>
        <w:rPr>
          <w:rFonts w:ascii="Verdana" w:hAnsi="Verdana"/>
          <w:sz w:val="20"/>
          <w:szCs w:val="20"/>
          <w:lang w:eastAsia="en-US"/>
        </w:rPr>
        <w:t>jego pokonania. Kluczem do walki z tą chorobą jest a</w:t>
      </w:r>
      <w:r w:rsidRPr="004F7F3E">
        <w:rPr>
          <w:rFonts w:ascii="Verdana" w:hAnsi="Verdana"/>
          <w:sz w:val="20"/>
          <w:szCs w:val="20"/>
          <w:lang w:eastAsia="en-US"/>
        </w:rPr>
        <w:t>ktywna wsp</w:t>
      </w:r>
      <w:r>
        <w:rPr>
          <w:rFonts w:ascii="Verdana" w:hAnsi="Verdana"/>
          <w:sz w:val="20"/>
          <w:szCs w:val="20"/>
          <w:lang w:eastAsia="en-US"/>
        </w:rPr>
        <w:t>ółpraca pacjenta z </w:t>
      </w:r>
      <w:r w:rsidRPr="004F7F3E">
        <w:rPr>
          <w:rFonts w:ascii="Verdana" w:hAnsi="Verdana"/>
          <w:sz w:val="20"/>
          <w:szCs w:val="20"/>
          <w:lang w:eastAsia="en-US"/>
        </w:rPr>
        <w:t xml:space="preserve">lekarzem, stosowanie się do jego zaleceń oraz zmiana stylu życia. </w:t>
      </w:r>
      <w:r>
        <w:rPr>
          <w:rFonts w:ascii="Verdana" w:hAnsi="Verdana"/>
          <w:sz w:val="20"/>
          <w:szCs w:val="20"/>
          <w:lang w:eastAsia="en-US"/>
        </w:rPr>
        <w:t>Natomiast u</w:t>
      </w:r>
      <w:r w:rsidRPr="004F7F3E">
        <w:rPr>
          <w:rFonts w:ascii="Verdana" w:hAnsi="Verdana"/>
          <w:sz w:val="20"/>
          <w:szCs w:val="20"/>
          <w:lang w:eastAsia="en-US"/>
        </w:rPr>
        <w:t xml:space="preserve">znanie </w:t>
      </w:r>
      <w:r>
        <w:rPr>
          <w:rFonts w:ascii="Verdana" w:hAnsi="Verdana"/>
          <w:sz w:val="20"/>
          <w:szCs w:val="20"/>
          <w:lang w:eastAsia="en-US"/>
        </w:rPr>
        <w:t>choroby</w:t>
      </w:r>
      <w:r w:rsidRPr="004F7F3E">
        <w:rPr>
          <w:rFonts w:ascii="Verdana" w:hAnsi="Verdana"/>
          <w:sz w:val="20"/>
          <w:szCs w:val="20"/>
          <w:lang w:eastAsia="en-US"/>
        </w:rPr>
        <w:t xml:space="preserve"> za wroga kształtuje u </w:t>
      </w:r>
      <w:r>
        <w:rPr>
          <w:rFonts w:ascii="Verdana" w:hAnsi="Verdana"/>
          <w:sz w:val="20"/>
          <w:szCs w:val="20"/>
          <w:lang w:eastAsia="en-US"/>
        </w:rPr>
        <w:t>pacjenta</w:t>
      </w:r>
      <w:r w:rsidRPr="004F7F3E">
        <w:rPr>
          <w:rFonts w:ascii="Verdana" w:hAnsi="Verdana"/>
          <w:sz w:val="20"/>
          <w:szCs w:val="20"/>
          <w:lang w:eastAsia="en-US"/>
        </w:rPr>
        <w:t xml:space="preserve"> gotowość poddania się. </w:t>
      </w:r>
    </w:p>
    <w:p w:rsidR="0015726E" w:rsidRDefault="0015726E" w:rsidP="00F402E6">
      <w:pPr>
        <w:numPr>
          <w:ilvl w:val="0"/>
          <w:numId w:val="15"/>
        </w:numPr>
        <w:spacing w:after="200"/>
        <w:jc w:val="both"/>
        <w:rPr>
          <w:rFonts w:ascii="Verdana" w:hAnsi="Verdana"/>
          <w:sz w:val="20"/>
          <w:szCs w:val="20"/>
          <w:lang w:eastAsia="en-US"/>
        </w:rPr>
      </w:pPr>
      <w:r w:rsidRPr="004F7F3E">
        <w:rPr>
          <w:rFonts w:ascii="Verdana" w:hAnsi="Verdana"/>
          <w:sz w:val="20"/>
          <w:szCs w:val="20"/>
          <w:lang w:eastAsia="en-US"/>
        </w:rPr>
        <w:t xml:space="preserve">Postrzeganie </w:t>
      </w:r>
      <w:r>
        <w:rPr>
          <w:rFonts w:ascii="Verdana" w:hAnsi="Verdana"/>
          <w:sz w:val="20"/>
          <w:szCs w:val="20"/>
          <w:lang w:eastAsia="en-US"/>
        </w:rPr>
        <w:t>nadciśnienia tętniczego</w:t>
      </w:r>
      <w:r w:rsidRPr="004F7F3E">
        <w:rPr>
          <w:rFonts w:ascii="Verdana" w:hAnsi="Verdana"/>
          <w:sz w:val="20"/>
          <w:szCs w:val="20"/>
          <w:lang w:eastAsia="en-US"/>
        </w:rPr>
        <w:t xml:space="preserve"> jako </w:t>
      </w:r>
      <w:r w:rsidRPr="004F7F3E">
        <w:rPr>
          <w:rFonts w:ascii="Verdana" w:hAnsi="Verdana"/>
          <w:b/>
          <w:sz w:val="20"/>
          <w:szCs w:val="20"/>
          <w:lang w:eastAsia="en-US"/>
        </w:rPr>
        <w:t>straty</w:t>
      </w:r>
      <w:r w:rsidRPr="004F7F3E">
        <w:rPr>
          <w:rFonts w:ascii="Verdana" w:hAnsi="Verdana"/>
          <w:sz w:val="20"/>
          <w:szCs w:val="20"/>
          <w:lang w:eastAsia="en-US"/>
        </w:rPr>
        <w:t xml:space="preserve"> prowadzi do stopniowe</w:t>
      </w:r>
      <w:r>
        <w:rPr>
          <w:rFonts w:ascii="Verdana" w:hAnsi="Verdana"/>
          <w:sz w:val="20"/>
          <w:szCs w:val="20"/>
          <w:lang w:eastAsia="en-US"/>
        </w:rPr>
        <w:t>go wycofania</w:t>
      </w:r>
      <w:r w:rsidRPr="004F7F3E">
        <w:rPr>
          <w:rFonts w:ascii="Verdana" w:hAnsi="Verdana"/>
          <w:sz w:val="20"/>
          <w:szCs w:val="20"/>
          <w:lang w:eastAsia="en-US"/>
        </w:rPr>
        <w:t xml:space="preserve"> się i bierne</w:t>
      </w:r>
      <w:r>
        <w:rPr>
          <w:rFonts w:ascii="Verdana" w:hAnsi="Verdana"/>
          <w:sz w:val="20"/>
          <w:szCs w:val="20"/>
          <w:lang w:eastAsia="en-US"/>
        </w:rPr>
        <w:t>go poddania</w:t>
      </w:r>
      <w:r w:rsidRPr="004F7F3E">
        <w:rPr>
          <w:rFonts w:ascii="Verdana" w:hAnsi="Verdana"/>
          <w:sz w:val="20"/>
          <w:szCs w:val="20"/>
          <w:lang w:eastAsia="en-US"/>
        </w:rPr>
        <w:t xml:space="preserve"> biegowi wydarzeń. Przyczyną </w:t>
      </w:r>
      <w:r>
        <w:rPr>
          <w:rFonts w:ascii="Verdana" w:hAnsi="Verdana"/>
          <w:sz w:val="20"/>
          <w:szCs w:val="20"/>
          <w:lang w:eastAsia="en-US"/>
        </w:rPr>
        <w:t>takiej postawy</w:t>
      </w:r>
      <w:r w:rsidRPr="004F7F3E">
        <w:rPr>
          <w:rFonts w:ascii="Verdana" w:hAnsi="Verdana"/>
          <w:sz w:val="20"/>
          <w:szCs w:val="20"/>
          <w:lang w:eastAsia="en-US"/>
        </w:rPr>
        <w:t xml:space="preserve"> może być pesymistyczny obraz choroby oraz stopniow</w:t>
      </w:r>
      <w:r>
        <w:rPr>
          <w:rFonts w:ascii="Verdana" w:hAnsi="Verdana"/>
          <w:sz w:val="20"/>
          <w:szCs w:val="20"/>
          <w:lang w:eastAsia="en-US"/>
        </w:rPr>
        <w:t>e zanikanie nadziei, że stosując się do zaleceń lekarskich, można z nią normalnie funkcjonować.</w:t>
      </w:r>
    </w:p>
    <w:p w:rsidR="0015726E" w:rsidRDefault="0015726E" w:rsidP="0096486E">
      <w:pPr>
        <w:numPr>
          <w:ilvl w:val="0"/>
          <w:numId w:val="15"/>
        </w:numPr>
        <w:spacing w:after="200"/>
        <w:jc w:val="both"/>
        <w:rPr>
          <w:rFonts w:ascii="Verdana" w:hAnsi="Verdana"/>
          <w:sz w:val="20"/>
          <w:szCs w:val="20"/>
          <w:lang w:eastAsia="en-US"/>
        </w:rPr>
      </w:pPr>
      <w:r w:rsidRPr="004F7F3E">
        <w:rPr>
          <w:rFonts w:ascii="Verdana" w:hAnsi="Verdana"/>
          <w:sz w:val="20"/>
          <w:szCs w:val="20"/>
          <w:lang w:eastAsia="en-US"/>
        </w:rPr>
        <w:t>Przyjęcie choroby jako</w:t>
      </w:r>
      <w:r w:rsidRPr="004F7F3E">
        <w:rPr>
          <w:rFonts w:ascii="Verdana" w:hAnsi="Verdana"/>
          <w:b/>
          <w:sz w:val="20"/>
          <w:szCs w:val="20"/>
          <w:lang w:eastAsia="en-US"/>
        </w:rPr>
        <w:t xml:space="preserve"> ulgi</w:t>
      </w:r>
      <w:r w:rsidRPr="004F7F3E">
        <w:rPr>
          <w:rFonts w:ascii="Verdana" w:hAnsi="Verdana"/>
          <w:sz w:val="20"/>
          <w:szCs w:val="20"/>
          <w:lang w:eastAsia="en-US"/>
        </w:rPr>
        <w:t xml:space="preserve"> powoduje usprawiedliwienie wobec siebie i innych. Pacjent może tłumaczyć swoje niepowodzenia życiowe wystąpieniem </w:t>
      </w:r>
      <w:r>
        <w:rPr>
          <w:rFonts w:ascii="Verdana" w:hAnsi="Verdana"/>
          <w:sz w:val="20"/>
          <w:szCs w:val="20"/>
          <w:lang w:eastAsia="en-US"/>
        </w:rPr>
        <w:t>nadciśnienia tętniczego</w:t>
      </w:r>
      <w:r w:rsidRPr="004F7F3E">
        <w:rPr>
          <w:rFonts w:ascii="Verdana" w:hAnsi="Verdana"/>
          <w:sz w:val="20"/>
          <w:szCs w:val="20"/>
          <w:lang w:eastAsia="en-US"/>
        </w:rPr>
        <w:t>, może też czuć się zw</w:t>
      </w:r>
      <w:r>
        <w:rPr>
          <w:rFonts w:ascii="Verdana" w:hAnsi="Verdana"/>
          <w:sz w:val="20"/>
          <w:szCs w:val="20"/>
          <w:lang w:eastAsia="en-US"/>
        </w:rPr>
        <w:t>olniony z nadmiaru obowiązków i </w:t>
      </w:r>
      <w:r w:rsidRPr="004F7F3E">
        <w:rPr>
          <w:rFonts w:ascii="Verdana" w:hAnsi="Verdana"/>
          <w:sz w:val="20"/>
          <w:szCs w:val="20"/>
          <w:lang w:eastAsia="en-US"/>
        </w:rPr>
        <w:t xml:space="preserve">odpowiedzialności. </w:t>
      </w:r>
    </w:p>
    <w:p w:rsidR="0015726E" w:rsidRPr="00C701D9" w:rsidRDefault="0015726E" w:rsidP="0096486E">
      <w:pPr>
        <w:numPr>
          <w:ilvl w:val="0"/>
          <w:numId w:val="15"/>
        </w:numPr>
        <w:spacing w:after="200"/>
        <w:jc w:val="both"/>
        <w:rPr>
          <w:rFonts w:ascii="Verdana" w:hAnsi="Verdana"/>
          <w:sz w:val="20"/>
          <w:szCs w:val="20"/>
          <w:lang w:eastAsia="en-US"/>
        </w:rPr>
      </w:pPr>
      <w:r w:rsidRPr="0096486E">
        <w:rPr>
          <w:rFonts w:ascii="Verdana" w:hAnsi="Verdana"/>
          <w:sz w:val="20"/>
          <w:szCs w:val="20"/>
          <w:lang w:eastAsia="en-US"/>
        </w:rPr>
        <w:t xml:space="preserve">Osoba chora może także traktować </w:t>
      </w:r>
      <w:r>
        <w:rPr>
          <w:rFonts w:ascii="Verdana" w:hAnsi="Verdana"/>
          <w:sz w:val="20"/>
          <w:szCs w:val="20"/>
          <w:lang w:eastAsia="en-US"/>
        </w:rPr>
        <w:t>chorobę</w:t>
      </w:r>
      <w:r w:rsidRPr="0096486E">
        <w:rPr>
          <w:rFonts w:ascii="Verdana" w:hAnsi="Verdana"/>
          <w:sz w:val="20"/>
          <w:szCs w:val="20"/>
          <w:lang w:eastAsia="en-US"/>
        </w:rPr>
        <w:t xml:space="preserve"> jako</w:t>
      </w:r>
      <w:r w:rsidRPr="0096486E">
        <w:rPr>
          <w:rFonts w:ascii="Verdana" w:hAnsi="Verdana"/>
          <w:b/>
          <w:sz w:val="20"/>
          <w:szCs w:val="20"/>
          <w:lang w:eastAsia="en-US"/>
        </w:rPr>
        <w:t xml:space="preserve"> korzyść</w:t>
      </w:r>
      <w:r w:rsidRPr="0096486E">
        <w:rPr>
          <w:rFonts w:ascii="Verdana" w:hAnsi="Verdana"/>
          <w:sz w:val="20"/>
          <w:szCs w:val="20"/>
          <w:lang w:eastAsia="en-US"/>
        </w:rPr>
        <w:t xml:space="preserve">, która zaspokaja </w:t>
      </w:r>
      <w:r w:rsidRPr="00C701D9">
        <w:rPr>
          <w:rFonts w:ascii="Verdana" w:hAnsi="Verdana"/>
          <w:sz w:val="20"/>
          <w:szCs w:val="20"/>
          <w:lang w:eastAsia="en-US"/>
        </w:rPr>
        <w:t xml:space="preserve">potrzebę doznawania od innych dowodów zainteresowania i troski. </w:t>
      </w:r>
    </w:p>
    <w:p w:rsidR="0015726E" w:rsidRPr="0096486E" w:rsidRDefault="0015726E" w:rsidP="0096486E">
      <w:pPr>
        <w:tabs>
          <w:tab w:val="left" w:pos="3495"/>
        </w:tabs>
        <w:spacing w:after="200"/>
        <w:jc w:val="both"/>
        <w:rPr>
          <w:rFonts w:ascii="Verdana" w:hAnsi="Verdana"/>
          <w:b/>
          <w:bCs/>
          <w:iCs/>
          <w:sz w:val="20"/>
          <w:szCs w:val="20"/>
        </w:rPr>
      </w:pPr>
      <w:r w:rsidRPr="0096486E">
        <w:rPr>
          <w:rFonts w:ascii="Verdana" w:hAnsi="Verdana"/>
          <w:bCs/>
          <w:i/>
          <w:iCs/>
          <w:sz w:val="20"/>
          <w:szCs w:val="20"/>
        </w:rPr>
        <w:t>Bardzo istotne jest to, że postawa wobec choroby może się zmieni</w:t>
      </w:r>
      <w:r>
        <w:rPr>
          <w:rFonts w:ascii="Verdana" w:hAnsi="Verdana"/>
          <w:bCs/>
          <w:i/>
          <w:iCs/>
          <w:sz w:val="20"/>
          <w:szCs w:val="20"/>
        </w:rPr>
        <w:t>a</w:t>
      </w:r>
      <w:r w:rsidRPr="0096486E">
        <w:rPr>
          <w:rFonts w:ascii="Verdana" w:hAnsi="Verdana"/>
          <w:bCs/>
          <w:i/>
          <w:iCs/>
          <w:sz w:val="20"/>
          <w:szCs w:val="20"/>
        </w:rPr>
        <w:t xml:space="preserve">ć. Jeżeli pacjent </w:t>
      </w:r>
      <w:r>
        <w:rPr>
          <w:rFonts w:ascii="Verdana" w:hAnsi="Verdana"/>
          <w:bCs/>
          <w:i/>
          <w:iCs/>
          <w:sz w:val="20"/>
          <w:szCs w:val="20"/>
        </w:rPr>
        <w:t xml:space="preserve">aktualnie </w:t>
      </w:r>
      <w:r w:rsidRPr="0096486E">
        <w:rPr>
          <w:rFonts w:ascii="Verdana" w:hAnsi="Verdana"/>
          <w:bCs/>
          <w:i/>
          <w:iCs/>
          <w:sz w:val="20"/>
          <w:szCs w:val="20"/>
        </w:rPr>
        <w:t xml:space="preserve">przejawia negatywne nastawienie do terapii, </w:t>
      </w:r>
      <w:r>
        <w:rPr>
          <w:rFonts w:ascii="Verdana" w:hAnsi="Verdana"/>
          <w:bCs/>
          <w:i/>
          <w:iCs/>
          <w:sz w:val="20"/>
          <w:szCs w:val="20"/>
        </w:rPr>
        <w:t>nie znaczy</w:t>
      </w:r>
      <w:bookmarkStart w:id="0" w:name="_GoBack"/>
      <w:bookmarkEnd w:id="0"/>
      <w:r>
        <w:rPr>
          <w:rFonts w:ascii="Verdana" w:hAnsi="Verdana"/>
          <w:bCs/>
          <w:i/>
          <w:iCs/>
          <w:sz w:val="20"/>
          <w:szCs w:val="20"/>
        </w:rPr>
        <w:t xml:space="preserve"> to, że </w:t>
      </w:r>
      <w:r w:rsidRPr="0096486E">
        <w:rPr>
          <w:rFonts w:ascii="Verdana" w:hAnsi="Verdana"/>
          <w:bCs/>
          <w:i/>
          <w:iCs/>
          <w:sz w:val="20"/>
          <w:szCs w:val="20"/>
        </w:rPr>
        <w:t xml:space="preserve">w przyszłości nie będzie współpracował. Postawę i motywację do podjęcia leczenia kształtuje sam pacjent, często przy wsparciu osób bliskich oraz przy pomocy personelu medycznego </w:t>
      </w:r>
      <w:r w:rsidRPr="0096486E">
        <w:rPr>
          <w:rFonts w:ascii="Verdana" w:hAnsi="Verdana"/>
          <w:bCs/>
          <w:iCs/>
          <w:sz w:val="20"/>
          <w:szCs w:val="20"/>
        </w:rPr>
        <w:t xml:space="preserve">– </w:t>
      </w:r>
      <w:r w:rsidRPr="0096486E">
        <w:rPr>
          <w:rFonts w:ascii="Verdana" w:hAnsi="Verdana"/>
          <w:b/>
          <w:bCs/>
          <w:iCs/>
          <w:sz w:val="20"/>
          <w:szCs w:val="20"/>
        </w:rPr>
        <w:t>dodaje Monika Stepnowska, psycholog, ekspert programu „Zdrowa ONA”.</w:t>
      </w:r>
    </w:p>
    <w:p w:rsidR="0015726E" w:rsidRPr="004F7F3E" w:rsidRDefault="0015726E" w:rsidP="000F44C4">
      <w:pPr>
        <w:pStyle w:val="CommentText"/>
        <w:tabs>
          <w:tab w:val="left" w:pos="3495"/>
        </w:tabs>
        <w:jc w:val="both"/>
        <w:rPr>
          <w:rFonts w:ascii="Verdana" w:hAnsi="Verdana"/>
          <w:bCs/>
          <w:iCs/>
        </w:rPr>
      </w:pPr>
    </w:p>
    <w:sectPr w:rsidR="0015726E" w:rsidRPr="004F7F3E" w:rsidSect="00C84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26E" w:rsidRDefault="0015726E">
      <w:r>
        <w:separator/>
      </w:r>
    </w:p>
  </w:endnote>
  <w:endnote w:type="continuationSeparator" w:id="0">
    <w:p w:rsidR="0015726E" w:rsidRDefault="00157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26E" w:rsidRDefault="0015726E">
      <w:r>
        <w:separator/>
      </w:r>
    </w:p>
  </w:footnote>
  <w:footnote w:type="continuationSeparator" w:id="0">
    <w:p w:rsidR="0015726E" w:rsidRDefault="0015726E">
      <w:r>
        <w:continuationSeparator/>
      </w:r>
    </w:p>
  </w:footnote>
  <w:footnote w:id="1">
    <w:p w:rsidR="0015726E" w:rsidRDefault="0015726E" w:rsidP="007C4C4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932E68">
        <w:rPr>
          <w:rFonts w:ascii="Verdana" w:hAnsi="Verdana"/>
          <w:sz w:val="14"/>
        </w:rPr>
        <w:t>Ogólnopolskie badanie zrealizowane w ramach programu „Zdrowa ONA” zainicjowanego przez Gedeon Richter, przeprowadzone w dniach 26-30.06.2013 roku metodą internetowych zestandaryzowanych wywiadów kwestionariuszowych (CAWI) przez agencję SW Research. Badaniem objęto 300 osób w wieku 45 lat lub starszych.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9306F"/>
    <w:multiLevelType w:val="hybridMultilevel"/>
    <w:tmpl w:val="8E3294B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866471F"/>
    <w:multiLevelType w:val="hybridMultilevel"/>
    <w:tmpl w:val="4DB6B382"/>
    <w:lvl w:ilvl="0" w:tplc="584CF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8B6AA5"/>
    <w:multiLevelType w:val="hybridMultilevel"/>
    <w:tmpl w:val="809A2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AD2720"/>
    <w:multiLevelType w:val="hybridMultilevel"/>
    <w:tmpl w:val="76C265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1D35461"/>
    <w:multiLevelType w:val="hybridMultilevel"/>
    <w:tmpl w:val="A89E54A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4F1FAA"/>
    <w:multiLevelType w:val="hybridMultilevel"/>
    <w:tmpl w:val="D59441F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0FA0B5D"/>
    <w:multiLevelType w:val="hybridMultilevel"/>
    <w:tmpl w:val="41281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C22F5F"/>
    <w:multiLevelType w:val="hybridMultilevel"/>
    <w:tmpl w:val="F198D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3C6D74"/>
    <w:multiLevelType w:val="hybridMultilevel"/>
    <w:tmpl w:val="B386C93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4C7A2DE2"/>
    <w:multiLevelType w:val="hybridMultilevel"/>
    <w:tmpl w:val="EF040C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F7F7F72"/>
    <w:multiLevelType w:val="hybridMultilevel"/>
    <w:tmpl w:val="FDA43B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346CFD"/>
    <w:multiLevelType w:val="hybridMultilevel"/>
    <w:tmpl w:val="FC8AD36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C167647"/>
    <w:multiLevelType w:val="hybridMultilevel"/>
    <w:tmpl w:val="C25CFAD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5D9C6164"/>
    <w:multiLevelType w:val="hybridMultilevel"/>
    <w:tmpl w:val="24FA06A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5AB298D"/>
    <w:multiLevelType w:val="hybridMultilevel"/>
    <w:tmpl w:val="9C4E07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9"/>
  </w:num>
  <w:num w:numId="5">
    <w:abstractNumId w:val="7"/>
  </w:num>
  <w:num w:numId="6">
    <w:abstractNumId w:val="4"/>
  </w:num>
  <w:num w:numId="7">
    <w:abstractNumId w:val="11"/>
  </w:num>
  <w:num w:numId="8">
    <w:abstractNumId w:val="8"/>
  </w:num>
  <w:num w:numId="9">
    <w:abstractNumId w:val="14"/>
  </w:num>
  <w:num w:numId="10">
    <w:abstractNumId w:val="5"/>
  </w:num>
  <w:num w:numId="11">
    <w:abstractNumId w:val="12"/>
  </w:num>
  <w:num w:numId="12">
    <w:abstractNumId w:val="0"/>
  </w:num>
  <w:num w:numId="13">
    <w:abstractNumId w:val="6"/>
  </w:num>
  <w:num w:numId="14">
    <w:abstractNumId w:val="1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037C"/>
    <w:rsid w:val="0000545B"/>
    <w:rsid w:val="00012AE2"/>
    <w:rsid w:val="00020798"/>
    <w:rsid w:val="00035AED"/>
    <w:rsid w:val="000429E2"/>
    <w:rsid w:val="000431ED"/>
    <w:rsid w:val="0006131A"/>
    <w:rsid w:val="00062C32"/>
    <w:rsid w:val="0009414C"/>
    <w:rsid w:val="0009600B"/>
    <w:rsid w:val="000979C4"/>
    <w:rsid w:val="000A3B30"/>
    <w:rsid w:val="000A5171"/>
    <w:rsid w:val="000B795E"/>
    <w:rsid w:val="000C02FB"/>
    <w:rsid w:val="000D6DF9"/>
    <w:rsid w:val="000E795C"/>
    <w:rsid w:val="000F1FBE"/>
    <w:rsid w:val="000F44C4"/>
    <w:rsid w:val="000F4924"/>
    <w:rsid w:val="00101560"/>
    <w:rsid w:val="00120D32"/>
    <w:rsid w:val="00127178"/>
    <w:rsid w:val="00127F88"/>
    <w:rsid w:val="00133367"/>
    <w:rsid w:val="0015726E"/>
    <w:rsid w:val="00167BB5"/>
    <w:rsid w:val="00181BBE"/>
    <w:rsid w:val="001A6776"/>
    <w:rsid w:val="001B346C"/>
    <w:rsid w:val="001D6F10"/>
    <w:rsid w:val="001E50B1"/>
    <w:rsid w:val="00205299"/>
    <w:rsid w:val="00206778"/>
    <w:rsid w:val="00237006"/>
    <w:rsid w:val="00245CC1"/>
    <w:rsid w:val="002477DC"/>
    <w:rsid w:val="002563DF"/>
    <w:rsid w:val="00266D8D"/>
    <w:rsid w:val="00267769"/>
    <w:rsid w:val="00287F65"/>
    <w:rsid w:val="0029431B"/>
    <w:rsid w:val="002E40E5"/>
    <w:rsid w:val="002E6100"/>
    <w:rsid w:val="002E740A"/>
    <w:rsid w:val="002E75EE"/>
    <w:rsid w:val="002F049E"/>
    <w:rsid w:val="002F5D99"/>
    <w:rsid w:val="0035457D"/>
    <w:rsid w:val="003769AC"/>
    <w:rsid w:val="00382573"/>
    <w:rsid w:val="00395C68"/>
    <w:rsid w:val="003A6500"/>
    <w:rsid w:val="003D54D4"/>
    <w:rsid w:val="003E4F31"/>
    <w:rsid w:val="003E64D5"/>
    <w:rsid w:val="003F05C2"/>
    <w:rsid w:val="0040137B"/>
    <w:rsid w:val="0041719D"/>
    <w:rsid w:val="004557E9"/>
    <w:rsid w:val="00491B29"/>
    <w:rsid w:val="004A26B6"/>
    <w:rsid w:val="004C5192"/>
    <w:rsid w:val="004E4C4E"/>
    <w:rsid w:val="004F007D"/>
    <w:rsid w:val="004F7F3E"/>
    <w:rsid w:val="0050534E"/>
    <w:rsid w:val="00520DE2"/>
    <w:rsid w:val="005233F0"/>
    <w:rsid w:val="00542CFA"/>
    <w:rsid w:val="0054384E"/>
    <w:rsid w:val="0056369A"/>
    <w:rsid w:val="00565A35"/>
    <w:rsid w:val="00573C11"/>
    <w:rsid w:val="005A47DF"/>
    <w:rsid w:val="005C7310"/>
    <w:rsid w:val="005E4610"/>
    <w:rsid w:val="00623088"/>
    <w:rsid w:val="006504F2"/>
    <w:rsid w:val="0069477C"/>
    <w:rsid w:val="006949B4"/>
    <w:rsid w:val="006C077A"/>
    <w:rsid w:val="006D3057"/>
    <w:rsid w:val="007151AA"/>
    <w:rsid w:val="00715ED1"/>
    <w:rsid w:val="00720E46"/>
    <w:rsid w:val="007243BE"/>
    <w:rsid w:val="0074502B"/>
    <w:rsid w:val="007B1483"/>
    <w:rsid w:val="007B31CC"/>
    <w:rsid w:val="007B79EC"/>
    <w:rsid w:val="007C4C4C"/>
    <w:rsid w:val="007E049B"/>
    <w:rsid w:val="007E2A09"/>
    <w:rsid w:val="007E7A80"/>
    <w:rsid w:val="00827443"/>
    <w:rsid w:val="00836836"/>
    <w:rsid w:val="00837709"/>
    <w:rsid w:val="00840CAE"/>
    <w:rsid w:val="0085167B"/>
    <w:rsid w:val="008518E5"/>
    <w:rsid w:val="0089231E"/>
    <w:rsid w:val="00893A55"/>
    <w:rsid w:val="008A24C7"/>
    <w:rsid w:val="008A3709"/>
    <w:rsid w:val="008D0010"/>
    <w:rsid w:val="008E037C"/>
    <w:rsid w:val="0090260B"/>
    <w:rsid w:val="0091239C"/>
    <w:rsid w:val="00932E68"/>
    <w:rsid w:val="00943419"/>
    <w:rsid w:val="009504B3"/>
    <w:rsid w:val="009524A7"/>
    <w:rsid w:val="0096486E"/>
    <w:rsid w:val="009B5BE6"/>
    <w:rsid w:val="009C2D27"/>
    <w:rsid w:val="009D2F75"/>
    <w:rsid w:val="009F7C4F"/>
    <w:rsid w:val="00A01457"/>
    <w:rsid w:val="00A317B1"/>
    <w:rsid w:val="00A55D90"/>
    <w:rsid w:val="00A66C9D"/>
    <w:rsid w:val="00A82ED3"/>
    <w:rsid w:val="00B02026"/>
    <w:rsid w:val="00B028B7"/>
    <w:rsid w:val="00B0477F"/>
    <w:rsid w:val="00B653CF"/>
    <w:rsid w:val="00B95A00"/>
    <w:rsid w:val="00BC7330"/>
    <w:rsid w:val="00BD42C1"/>
    <w:rsid w:val="00BE67CD"/>
    <w:rsid w:val="00BF0D84"/>
    <w:rsid w:val="00BF4977"/>
    <w:rsid w:val="00C0733F"/>
    <w:rsid w:val="00C11D4F"/>
    <w:rsid w:val="00C263EA"/>
    <w:rsid w:val="00C336C8"/>
    <w:rsid w:val="00C701D9"/>
    <w:rsid w:val="00C84A29"/>
    <w:rsid w:val="00CB023B"/>
    <w:rsid w:val="00CC0D65"/>
    <w:rsid w:val="00CF4625"/>
    <w:rsid w:val="00D16D0A"/>
    <w:rsid w:val="00D17F54"/>
    <w:rsid w:val="00D227EF"/>
    <w:rsid w:val="00D2602B"/>
    <w:rsid w:val="00D32B6B"/>
    <w:rsid w:val="00D60407"/>
    <w:rsid w:val="00D71DC6"/>
    <w:rsid w:val="00D77B94"/>
    <w:rsid w:val="00D92C29"/>
    <w:rsid w:val="00D955FE"/>
    <w:rsid w:val="00DC1B66"/>
    <w:rsid w:val="00DD034F"/>
    <w:rsid w:val="00DE288A"/>
    <w:rsid w:val="00DE352F"/>
    <w:rsid w:val="00DF56B2"/>
    <w:rsid w:val="00E009AE"/>
    <w:rsid w:val="00E20117"/>
    <w:rsid w:val="00E211BF"/>
    <w:rsid w:val="00E42462"/>
    <w:rsid w:val="00E45B41"/>
    <w:rsid w:val="00E76753"/>
    <w:rsid w:val="00E824D7"/>
    <w:rsid w:val="00E92742"/>
    <w:rsid w:val="00E9489A"/>
    <w:rsid w:val="00EC54A0"/>
    <w:rsid w:val="00ED0FEB"/>
    <w:rsid w:val="00EE3EB4"/>
    <w:rsid w:val="00F3090A"/>
    <w:rsid w:val="00F37664"/>
    <w:rsid w:val="00F402E6"/>
    <w:rsid w:val="00F41819"/>
    <w:rsid w:val="00F65240"/>
    <w:rsid w:val="00F75BB3"/>
    <w:rsid w:val="00F94345"/>
    <w:rsid w:val="00FA4C93"/>
    <w:rsid w:val="00FB1689"/>
    <w:rsid w:val="00FC4DD8"/>
    <w:rsid w:val="00FD1CF4"/>
    <w:rsid w:val="00FF5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4A29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84A2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1E50B1"/>
    <w:rPr>
      <w:rFonts w:ascii="Cambria" w:hAnsi="Cambria"/>
      <w:b/>
      <w:kern w:val="28"/>
      <w:sz w:val="32"/>
    </w:rPr>
  </w:style>
  <w:style w:type="paragraph" w:styleId="BodyText">
    <w:name w:val="Body Text"/>
    <w:basedOn w:val="Normal"/>
    <w:link w:val="BodyTextChar"/>
    <w:uiPriority w:val="99"/>
    <w:rsid w:val="00C84A29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1E50B1"/>
    <w:rPr>
      <w:sz w:val="24"/>
    </w:rPr>
  </w:style>
  <w:style w:type="paragraph" w:styleId="BodyText2">
    <w:name w:val="Body Text 2"/>
    <w:basedOn w:val="Normal"/>
    <w:link w:val="BodyText2Char"/>
    <w:uiPriority w:val="99"/>
    <w:rsid w:val="00C84A29"/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1E50B1"/>
    <w:rPr>
      <w:sz w:val="24"/>
    </w:rPr>
  </w:style>
  <w:style w:type="character" w:styleId="Hyperlink">
    <w:name w:val="Hyperlink"/>
    <w:basedOn w:val="DefaultParagraphFont"/>
    <w:uiPriority w:val="99"/>
    <w:rsid w:val="00C84A2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C84A29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C84A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E50B1"/>
    <w:rPr>
      <w:sz w:val="20"/>
    </w:rPr>
  </w:style>
  <w:style w:type="character" w:customStyle="1" w:styleId="TekstkomentarzaZnak">
    <w:name w:val="Tekst komentarza Znak"/>
    <w:uiPriority w:val="99"/>
    <w:semiHidden/>
    <w:rsid w:val="00C84A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84A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E50B1"/>
    <w:rPr>
      <w:b/>
    </w:rPr>
  </w:style>
  <w:style w:type="character" w:customStyle="1" w:styleId="TematkomentarzaZnak">
    <w:name w:val="Temat komentarza Znak"/>
    <w:uiPriority w:val="99"/>
    <w:semiHidden/>
    <w:rsid w:val="00C84A29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C84A29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E50B1"/>
    <w:rPr>
      <w:sz w:val="2"/>
    </w:rPr>
  </w:style>
  <w:style w:type="character" w:customStyle="1" w:styleId="TekstdymkaZnak">
    <w:name w:val="Tekst dymka Znak"/>
    <w:uiPriority w:val="99"/>
    <w:semiHidden/>
    <w:rsid w:val="00C84A29"/>
    <w:rPr>
      <w:rFonts w:ascii="Segoe UI" w:hAnsi="Segoe UI"/>
      <w:sz w:val="18"/>
    </w:rPr>
  </w:style>
  <w:style w:type="character" w:styleId="FollowedHyperlink">
    <w:name w:val="FollowedHyperlink"/>
    <w:basedOn w:val="DefaultParagraphFont"/>
    <w:uiPriority w:val="99"/>
    <w:rsid w:val="00C84A29"/>
    <w:rPr>
      <w:rFonts w:cs="Times New Roman"/>
      <w:color w:val="800080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3545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E50B1"/>
    <w:rPr>
      <w:sz w:val="20"/>
    </w:rPr>
  </w:style>
  <w:style w:type="character" w:styleId="FootnoteReference">
    <w:name w:val="footnote reference"/>
    <w:basedOn w:val="DefaultParagraphFont"/>
    <w:uiPriority w:val="99"/>
    <w:semiHidden/>
    <w:rsid w:val="0035457D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C263EA"/>
    <w:rPr>
      <w:sz w:val="24"/>
      <w:szCs w:val="24"/>
    </w:rPr>
  </w:style>
  <w:style w:type="paragraph" w:styleId="EndnoteText">
    <w:name w:val="endnote text"/>
    <w:basedOn w:val="Normal"/>
    <w:link w:val="EndnoteTextChar"/>
    <w:uiPriority w:val="99"/>
    <w:rsid w:val="00FB168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FB1689"/>
  </w:style>
  <w:style w:type="character" w:styleId="EndnoteReference">
    <w:name w:val="endnote reference"/>
    <w:basedOn w:val="DefaultParagraphFont"/>
    <w:uiPriority w:val="99"/>
    <w:rsid w:val="00FB1689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565A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664</Words>
  <Characters>3989</Characters>
  <Application>Microsoft Office Outlook</Application>
  <DocSecurity>0</DocSecurity>
  <Lines>0</Lines>
  <Paragraphs>0</Paragraphs>
  <ScaleCrop>false</ScaleCrop>
  <Company>On Board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Czynniki sprzyjające nadciśnieniu tętniczemu</dc:title>
  <dc:subject/>
  <dc:creator>OnBoard PR</dc:creator>
  <cp:keywords/>
  <dc:description/>
  <cp:lastModifiedBy>praktykant</cp:lastModifiedBy>
  <cp:revision>3</cp:revision>
  <dcterms:created xsi:type="dcterms:W3CDTF">2013-07-22T14:46:00Z</dcterms:created>
  <dcterms:modified xsi:type="dcterms:W3CDTF">2013-07-24T12:41:00Z</dcterms:modified>
</cp:coreProperties>
</file>