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DC78" w14:textId="77777777" w:rsidR="001706B8" w:rsidRPr="001706B8" w:rsidRDefault="001706B8" w:rsidP="001706B8">
      <w:pPr>
        <w:jc w:val="center"/>
        <w:rPr>
          <w:rFonts w:ascii="Verdana" w:hAnsi="Verdana"/>
          <w:b/>
        </w:rPr>
      </w:pPr>
      <w:r w:rsidRPr="001706B8">
        <w:rPr>
          <w:rFonts w:ascii="Verdana" w:hAnsi="Verdana"/>
          <w:b/>
        </w:rPr>
        <w:t>Antybiotyki - czy wpływają na antykoncepcję?</w:t>
      </w:r>
    </w:p>
    <w:p w14:paraId="7770E5EB" w14:textId="11314784" w:rsidR="001706B8" w:rsidRPr="001706B8" w:rsidRDefault="001706B8" w:rsidP="001706B8">
      <w:pPr>
        <w:jc w:val="both"/>
        <w:rPr>
          <w:rFonts w:ascii="Verdana" w:hAnsi="Verdana"/>
          <w:b/>
        </w:rPr>
      </w:pPr>
      <w:r w:rsidRPr="001706B8">
        <w:rPr>
          <w:rFonts w:ascii="Verdana" w:hAnsi="Verdana"/>
          <w:b/>
        </w:rPr>
        <w:t xml:space="preserve">Antykoncepcja hormonalna jest jedną z najbardziej skutecznych metod zapobiegania ciąży. Jest też jedną z najbardziej popularnych i zaufanych metod. Już co trzecia Polka stosuje tabletki hormonalne jako metodę antykoncepcji, a aż 60% Polek uważa, że tabletki </w:t>
      </w:r>
      <w:r w:rsidR="00311135" w:rsidRPr="001706B8">
        <w:rPr>
          <w:rFonts w:ascii="Verdana" w:hAnsi="Verdana"/>
          <w:b/>
        </w:rPr>
        <w:t>hormonalne</w:t>
      </w:r>
      <w:r w:rsidR="00311135">
        <w:rPr>
          <w:rFonts w:ascii="Verdana" w:hAnsi="Verdana"/>
          <w:b/>
        </w:rPr>
        <w:t xml:space="preserve"> </w:t>
      </w:r>
      <w:r w:rsidRPr="001706B8">
        <w:rPr>
          <w:rFonts w:ascii="Verdana" w:hAnsi="Verdana"/>
          <w:b/>
        </w:rPr>
        <w:t>są wskazane dla wszystkich kobiet, także dla tych, które posiadają już dzieci</w:t>
      </w:r>
      <w:r w:rsidR="002A0705">
        <w:rPr>
          <w:rStyle w:val="Odwoanieprzypisudolnego"/>
          <w:rFonts w:ascii="Verdana" w:hAnsi="Verdana"/>
          <w:b/>
        </w:rPr>
        <w:t>*</w:t>
      </w:r>
      <w:r w:rsidR="00820EC2">
        <w:rPr>
          <w:rFonts w:ascii="Verdana" w:hAnsi="Verdana"/>
          <w:b/>
        </w:rPr>
        <w:t xml:space="preserve">. </w:t>
      </w:r>
      <w:r w:rsidRPr="001706B8">
        <w:rPr>
          <w:rFonts w:ascii="Verdana" w:hAnsi="Verdana"/>
          <w:b/>
        </w:rPr>
        <w:t xml:space="preserve">Jednak są substancje, które mogą zmniejszyć skuteczność przyjmowanych tabletek, między innymi antybiotyki. </w:t>
      </w:r>
      <w:r w:rsidRPr="001706B8">
        <w:rPr>
          <w:rFonts w:ascii="Verdana" w:hAnsi="Verdana" w:cs="Arial"/>
          <w:b/>
        </w:rPr>
        <w:t xml:space="preserve">Razem z ekspertem portalu „Zdrowa ONA”, ginekologiem, </w:t>
      </w:r>
      <w:r w:rsidRPr="001706B8">
        <w:rPr>
          <w:rFonts w:ascii="Verdana" w:hAnsi="Verdana"/>
          <w:b/>
        </w:rPr>
        <w:t>prof. dr hab. n. med. Violettą Skrzypulec-Plintą</w:t>
      </w:r>
      <w:r w:rsidRPr="001706B8">
        <w:rPr>
          <w:rFonts w:ascii="Verdana" w:hAnsi="Verdana" w:cs="Arial"/>
          <w:b/>
        </w:rPr>
        <w:t xml:space="preserve"> wyjaśniamy, </w:t>
      </w:r>
      <w:r w:rsidRPr="001706B8">
        <w:rPr>
          <w:rFonts w:ascii="Verdana" w:hAnsi="Verdana"/>
          <w:b/>
        </w:rPr>
        <w:t xml:space="preserve">co robić w przypadku długotrwałego przyjmowania antybiotyków? </w:t>
      </w:r>
    </w:p>
    <w:p w14:paraId="4131722A" w14:textId="5ECDEE03" w:rsidR="001706B8" w:rsidRPr="001706B8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/>
        </w:rPr>
        <w:t xml:space="preserve">Wysoki poziom stresu wynikający z szybkiego trybu życia, niewysypianie się, nieodpowiednia dieta i </w:t>
      </w:r>
      <w:r w:rsidR="00E71AE5">
        <w:rPr>
          <w:rFonts w:ascii="Verdana" w:hAnsi="Verdana"/>
        </w:rPr>
        <w:t>z</w:t>
      </w:r>
      <w:r w:rsidRPr="001706B8">
        <w:rPr>
          <w:rFonts w:ascii="Verdana" w:hAnsi="Verdana"/>
        </w:rPr>
        <w:t xml:space="preserve">mienna pogoda osłabiają odporność organizmu. Szczególnie w okresie przejściowym nietrudno o przeziębienie, które – nieleczone – może przekształcić się w coś bardziej poważnego, wymagającego zastosowania antybiotyków. Taki scenariusz może ziścić się u każdej kobiety, dlatego dobrze jest zawczasu dowiedzieć się, jak należy postępować w przypadku konieczności przyjmowania antybiotyku, przy jednoczesnym zabezpieczaniu się antykoncepcją hormonalną. </w:t>
      </w:r>
    </w:p>
    <w:p w14:paraId="20F59099" w14:textId="77777777" w:rsidR="001706B8" w:rsidRPr="001706B8" w:rsidRDefault="001706B8" w:rsidP="001706B8">
      <w:pPr>
        <w:jc w:val="center"/>
        <w:rPr>
          <w:rFonts w:ascii="Verdana" w:hAnsi="Verdana"/>
          <w:b/>
        </w:rPr>
      </w:pPr>
      <w:r w:rsidRPr="001706B8">
        <w:rPr>
          <w:rFonts w:ascii="Verdana" w:hAnsi="Verdana"/>
          <w:b/>
        </w:rPr>
        <w:t>Na jakie substancje należy uważać?</w:t>
      </w:r>
    </w:p>
    <w:p w14:paraId="07B9012C" w14:textId="2A915185" w:rsidR="001706B8" w:rsidRPr="001706B8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/>
          <w:i/>
        </w:rPr>
        <w:t xml:space="preserve">Przede wszystkim nie zapominajmy, żeby podczas wizyty u lekarza internisty wspomnieć o stosowaniu antykoncepcji hormonalnej. Pomoże to </w:t>
      </w:r>
      <w:r w:rsidR="00311135" w:rsidRPr="001706B8">
        <w:rPr>
          <w:rFonts w:ascii="Verdana" w:hAnsi="Verdana"/>
          <w:i/>
        </w:rPr>
        <w:t>lekarzowi</w:t>
      </w:r>
      <w:r w:rsidR="00311135">
        <w:rPr>
          <w:rFonts w:ascii="Verdana" w:hAnsi="Verdana"/>
          <w:i/>
        </w:rPr>
        <w:t xml:space="preserve"> </w:t>
      </w:r>
      <w:r w:rsidRPr="001706B8">
        <w:rPr>
          <w:rFonts w:ascii="Verdana" w:hAnsi="Verdana"/>
          <w:i/>
        </w:rPr>
        <w:t>w dob</w:t>
      </w:r>
      <w:r w:rsidR="00820EC2">
        <w:rPr>
          <w:rFonts w:ascii="Verdana" w:hAnsi="Verdana"/>
          <w:i/>
        </w:rPr>
        <w:t>o</w:t>
      </w:r>
      <w:r w:rsidRPr="001706B8">
        <w:rPr>
          <w:rFonts w:ascii="Verdana" w:hAnsi="Verdana"/>
          <w:i/>
        </w:rPr>
        <w:t>rze odpowiedniego leku, uwzględniającego stosowany przez nas sposób zabezpieczenia. Jeżeli lekarz będzie musiał przypisać antybiotyk, powinien sam zapytać się o to, czy nie stosujemy żadnych innych leków – w tym antykoncepcyjnych – na które mógłby wpłynąć w sposób negatywny. Do antybiotyków, na które trzeba uważać należą przede wszystkim te, które zawierają substancje takie jak: ampicylina, gryzeofulwina i tetracykliny, a także barbeksaklon, barbiturany, modafinyl oraz prymidon. Pamiętajmy też, że nawet paracetamol – jeżeli przekroczymy zalecaną, dzienną dawkę – może wpłynąć na obniżenie skuteczności tabletek</w:t>
      </w:r>
      <w:r w:rsidRPr="001706B8">
        <w:rPr>
          <w:rFonts w:ascii="Verdana" w:hAnsi="Verdana"/>
        </w:rPr>
        <w:t xml:space="preserve"> </w:t>
      </w:r>
      <w:r w:rsidRPr="001706B8">
        <w:rPr>
          <w:rFonts w:ascii="Verdana" w:hAnsi="Verdana"/>
          <w:i/>
        </w:rPr>
        <w:t>antykoncepcyjnych</w:t>
      </w:r>
      <w:r w:rsidRPr="001706B8">
        <w:rPr>
          <w:rFonts w:ascii="Verdana" w:hAnsi="Verdana"/>
        </w:rPr>
        <w:t xml:space="preserve"> – komentuje ekspert programu „Zdrowa Ona”.</w:t>
      </w:r>
      <w:r w:rsidRPr="001706B8">
        <w:rPr>
          <w:rFonts w:ascii="Verdana" w:hAnsi="Verdana"/>
          <w:b/>
        </w:rPr>
        <w:t xml:space="preserve"> </w:t>
      </w:r>
    </w:p>
    <w:p w14:paraId="5F6EA250" w14:textId="77777777" w:rsidR="001706B8" w:rsidRPr="001706B8" w:rsidRDefault="001706B8" w:rsidP="001706B8">
      <w:pPr>
        <w:jc w:val="center"/>
        <w:rPr>
          <w:rFonts w:ascii="Verdana" w:hAnsi="Verdana"/>
          <w:b/>
        </w:rPr>
      </w:pPr>
      <w:r w:rsidRPr="001706B8">
        <w:rPr>
          <w:rFonts w:ascii="Verdana" w:hAnsi="Verdana"/>
          <w:b/>
        </w:rPr>
        <w:t>Wykupiliśmy receptę… i co teraz?</w:t>
      </w:r>
    </w:p>
    <w:p w14:paraId="60ACFA35" w14:textId="77777777" w:rsidR="00E110C6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/>
        </w:rPr>
        <w:t xml:space="preserve">Należy pamiętać, że samo przeziębienie nie zmniejsza skuteczności terapii antykoncepcyjnej. Sytuacja zmienia się, jeśli lekarz zdiagnozował infekcję bakteryjną i przepisał antybiotyk. Zanim zaczniemy antybiotykoterapię, zapoznajmy się z </w:t>
      </w:r>
      <w:r w:rsidR="0051297B">
        <w:rPr>
          <w:rFonts w:ascii="Verdana" w:hAnsi="Verdana"/>
        </w:rPr>
        <w:t xml:space="preserve">treścią </w:t>
      </w:r>
      <w:r w:rsidRPr="001706B8">
        <w:rPr>
          <w:rFonts w:ascii="Verdana" w:hAnsi="Verdana"/>
        </w:rPr>
        <w:t>ulotk</w:t>
      </w:r>
      <w:r w:rsidR="0051297B">
        <w:rPr>
          <w:rFonts w:ascii="Verdana" w:hAnsi="Verdana"/>
        </w:rPr>
        <w:t>i</w:t>
      </w:r>
      <w:r w:rsidRPr="001706B8">
        <w:rPr>
          <w:rFonts w:ascii="Verdana" w:hAnsi="Verdana"/>
        </w:rPr>
        <w:t xml:space="preserve"> leku, a w szczególności z sekcją dotyczącą wpływu </w:t>
      </w:r>
    </w:p>
    <w:p w14:paraId="2C24FC3E" w14:textId="77777777" w:rsidR="00E110C6" w:rsidRDefault="00E110C6" w:rsidP="001706B8">
      <w:pPr>
        <w:jc w:val="both"/>
        <w:rPr>
          <w:rFonts w:ascii="Verdana" w:hAnsi="Verdana"/>
        </w:rPr>
      </w:pPr>
    </w:p>
    <w:p w14:paraId="3255D325" w14:textId="6707AA81" w:rsidR="001706B8" w:rsidRPr="001706B8" w:rsidRDefault="001706B8" w:rsidP="001706B8">
      <w:pPr>
        <w:jc w:val="both"/>
        <w:rPr>
          <w:rFonts w:ascii="Verdana" w:hAnsi="Verdana"/>
        </w:rPr>
      </w:pPr>
      <w:bookmarkStart w:id="0" w:name="_GoBack"/>
      <w:bookmarkEnd w:id="0"/>
      <w:r w:rsidRPr="001706B8">
        <w:rPr>
          <w:rFonts w:ascii="Verdana" w:hAnsi="Verdana"/>
        </w:rPr>
        <w:t>na inne substancje, w tym na tabletki antykoncepcyjne. Przyjmowanie obu substancji jest możliwe, natomiast należy liczyć się z tym, że skuteczność antykoncepcji jest wtedy obniżona. Jeżeli nie chcemy martwić się o możliwość zajścia w ciąże, zalecane jest używanie dodatkowego, mechanicznego zabezpieczenia – na przykład prezerwatywy. Pomocnicz</w:t>
      </w:r>
      <w:r w:rsidR="006A6D34">
        <w:rPr>
          <w:rFonts w:ascii="Verdana" w:hAnsi="Verdana"/>
        </w:rPr>
        <w:t>ą</w:t>
      </w:r>
      <w:r w:rsidRPr="001706B8">
        <w:rPr>
          <w:rFonts w:ascii="Verdana" w:hAnsi="Verdana"/>
        </w:rPr>
        <w:t xml:space="preserve"> metod</w:t>
      </w:r>
      <w:r w:rsidR="006A6D34">
        <w:rPr>
          <w:rFonts w:ascii="Verdana" w:hAnsi="Verdana"/>
        </w:rPr>
        <w:t>ę</w:t>
      </w:r>
      <w:r w:rsidRPr="001706B8">
        <w:rPr>
          <w:rFonts w:ascii="Verdana" w:hAnsi="Verdana"/>
        </w:rPr>
        <w:t xml:space="preserve"> zabezpieczenia należy używać przez dłuższy czas – od 7 do 28 dni po zakończeniu przyjmowania antybiotyków. </w:t>
      </w:r>
    </w:p>
    <w:p w14:paraId="2192047D" w14:textId="77777777" w:rsidR="001706B8" w:rsidRPr="001706B8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/>
        </w:rPr>
        <w:t>Z kolei, jeżeli jesteśmy zmuszone przez dłuższy czas przyjmować antybiotyk, należy poradzić się lekarza-ginekologa w sprawie zmiany sposobu antykoncepcji z hormonalnej na niehormonalną. Nie zaleca się łączenia długotrwałej antybiotykoterapii z tą metodą zabezpieczenia.</w:t>
      </w:r>
    </w:p>
    <w:p w14:paraId="79C30546" w14:textId="77777777" w:rsidR="001706B8" w:rsidRPr="001706B8" w:rsidRDefault="001706B8" w:rsidP="001706B8">
      <w:pPr>
        <w:jc w:val="center"/>
        <w:rPr>
          <w:rFonts w:ascii="Verdana" w:hAnsi="Verdana"/>
          <w:b/>
        </w:rPr>
      </w:pPr>
      <w:r w:rsidRPr="001706B8">
        <w:rPr>
          <w:rStyle w:val="Pogrubienie"/>
          <w:rFonts w:ascii="Verdana" w:hAnsi="Verdana"/>
        </w:rPr>
        <w:t>Ograniczenie skuteczności – nie popełniaj tych błędów!</w:t>
      </w:r>
    </w:p>
    <w:p w14:paraId="49AE54C7" w14:textId="2F654CF7" w:rsidR="001706B8" w:rsidRPr="001706B8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/>
        </w:rPr>
        <w:t xml:space="preserve">Nie tylko antybiotyki mogą wpływać na wchłanianie się substancji </w:t>
      </w:r>
      <w:r w:rsidR="00311135" w:rsidRPr="001706B8">
        <w:rPr>
          <w:rFonts w:ascii="Verdana" w:hAnsi="Verdana"/>
        </w:rPr>
        <w:t>czynnych</w:t>
      </w:r>
      <w:r w:rsidR="00311135">
        <w:rPr>
          <w:rFonts w:ascii="Verdana" w:hAnsi="Verdana"/>
        </w:rPr>
        <w:t xml:space="preserve"> </w:t>
      </w:r>
      <w:r w:rsidRPr="001706B8">
        <w:rPr>
          <w:rFonts w:ascii="Verdana" w:hAnsi="Verdana"/>
        </w:rPr>
        <w:t>do organizmu. Stosując doustną antykoncepcje hormonalną, należy uważać również na różnego rodzaju zioła, które mogą wpływać na gospodarkę hormonalną organizmu. Poza tym panie, które biorą tabletki hormonalne</w:t>
      </w:r>
      <w:r w:rsidR="00E65037">
        <w:rPr>
          <w:rFonts w:ascii="Verdana" w:hAnsi="Verdana"/>
        </w:rPr>
        <w:t xml:space="preserve"> zawierające estrogeny</w:t>
      </w:r>
      <w:r w:rsidRPr="001706B8">
        <w:rPr>
          <w:rFonts w:ascii="Verdana" w:hAnsi="Verdana"/>
        </w:rPr>
        <w:t xml:space="preserve">, powinny także </w:t>
      </w:r>
      <w:r w:rsidRPr="00BE0593">
        <w:rPr>
          <w:rFonts w:ascii="Verdana" w:hAnsi="Verdana"/>
        </w:rPr>
        <w:t>uważać na spożywanie witaminy C, np. w owocach z dużą jej zawartością – takich jak grejpfrut – czy wprowadzanie do organizmu dawek powyżej 1000 mg.</w:t>
      </w:r>
      <w:r w:rsidRPr="001706B8">
        <w:rPr>
          <w:rFonts w:ascii="Verdana" w:hAnsi="Verdana"/>
        </w:rPr>
        <w:t xml:space="preserve"> </w:t>
      </w:r>
    </w:p>
    <w:p w14:paraId="3FF723FE" w14:textId="54EAA14A" w:rsidR="001706B8" w:rsidRPr="001706B8" w:rsidRDefault="001706B8" w:rsidP="001706B8">
      <w:pPr>
        <w:jc w:val="both"/>
        <w:rPr>
          <w:rFonts w:ascii="Verdana" w:hAnsi="Verdana"/>
        </w:rPr>
      </w:pPr>
      <w:r w:rsidRPr="001706B8">
        <w:rPr>
          <w:rFonts w:ascii="Verdana" w:hAnsi="Verdana" w:cstheme="minorHAnsi"/>
          <w:i/>
          <w:shd w:val="clear" w:color="auto" w:fill="FFFFFF"/>
        </w:rPr>
        <w:t>Jak wynika z badania</w:t>
      </w:r>
      <w:r w:rsidR="00A06796">
        <w:rPr>
          <w:rFonts w:ascii="Verdana" w:hAnsi="Verdana" w:cstheme="minorHAnsi"/>
          <w:i/>
          <w:shd w:val="clear" w:color="auto" w:fill="FFFFFF"/>
        </w:rPr>
        <w:t>*</w:t>
      </w:r>
      <w:r w:rsidRPr="001706B8">
        <w:rPr>
          <w:rFonts w:ascii="Verdana" w:hAnsi="Verdana" w:cstheme="minorHAnsi"/>
          <w:i/>
          <w:shd w:val="clear" w:color="auto" w:fill="FFFFFF"/>
        </w:rPr>
        <w:t xml:space="preserve"> 44% Polek podczas</w:t>
      </w:r>
      <w:r w:rsidRPr="001706B8">
        <w:rPr>
          <w:rFonts w:ascii="Verdana" w:hAnsi="Verdana"/>
          <w:b/>
        </w:rPr>
        <w:t xml:space="preserve"> </w:t>
      </w:r>
      <w:r w:rsidRPr="001706B8">
        <w:rPr>
          <w:rFonts w:ascii="Verdana" w:hAnsi="Verdana"/>
        </w:rPr>
        <w:t xml:space="preserve">wyboru sposobu zapobiegania ciąży skupia się jedynie na jej walorze antykoncepcji. </w:t>
      </w:r>
      <w:r w:rsidRPr="001706B8">
        <w:rPr>
          <w:rFonts w:ascii="Verdana" w:hAnsi="Verdana" w:cstheme="minorHAnsi"/>
          <w:i/>
          <w:shd w:val="clear" w:color="auto" w:fill="FFFFFF"/>
        </w:rPr>
        <w:t>Bardzo ważne jest podnoszenie świadomości kobiet, by zgłaszając się po leki do lekarza pierwszego kontaktu powiedziały o przyjmowaniu antykoncepcji.</w:t>
      </w:r>
      <w:r w:rsidRPr="001706B8">
        <w:rPr>
          <w:rFonts w:ascii="Verdana" w:hAnsi="Verdana"/>
        </w:rPr>
        <w:t xml:space="preserve"> </w:t>
      </w:r>
      <w:r w:rsidRPr="001706B8">
        <w:rPr>
          <w:rFonts w:ascii="Verdana" w:hAnsi="Verdana" w:cstheme="minorHAnsi"/>
          <w:i/>
          <w:shd w:val="clear" w:color="auto" w:fill="FFFFFF"/>
        </w:rPr>
        <w:t xml:space="preserve">Nie ma jeszcze tabletek, których działanie byłoby niezależne od substancji aktywnych zawartych w innych preparatach – podkreśla </w:t>
      </w:r>
      <w:r w:rsidRPr="001706B8">
        <w:rPr>
          <w:rFonts w:ascii="Verdana" w:hAnsi="Verdana"/>
        </w:rPr>
        <w:t>ekspert programu „Zdrowa Ona”.</w:t>
      </w:r>
      <w:r w:rsidRPr="001706B8">
        <w:rPr>
          <w:rFonts w:ascii="Verdana" w:hAnsi="Verdana"/>
          <w:b/>
        </w:rPr>
        <w:t xml:space="preserve"> </w:t>
      </w:r>
    </w:p>
    <w:p w14:paraId="072CAEFA" w14:textId="77777777" w:rsidR="001706B8" w:rsidRPr="003B5BBA" w:rsidRDefault="001706B8" w:rsidP="001706B8">
      <w:pPr>
        <w:jc w:val="both"/>
      </w:pPr>
    </w:p>
    <w:p w14:paraId="5B9629A3" w14:textId="77777777" w:rsidR="00A06796" w:rsidRPr="000B7167" w:rsidRDefault="00A06796" w:rsidP="00A06796">
      <w:pPr>
        <w:jc w:val="both"/>
        <w:rPr>
          <w:rFonts w:ascii="Verdana" w:hAnsi="Verdana"/>
          <w:sz w:val="20"/>
          <w:szCs w:val="20"/>
        </w:rPr>
      </w:pPr>
      <w:r w:rsidRPr="000B7167">
        <w:rPr>
          <w:rFonts w:ascii="Verdana" w:hAnsi="Verdana" w:cs="Arial"/>
          <w:b/>
          <w:sz w:val="20"/>
          <w:szCs w:val="20"/>
        </w:rPr>
        <w:t xml:space="preserve">* </w:t>
      </w:r>
      <w:r w:rsidRPr="000B7167"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z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dla  portalu „Zdrowa Ona”, przeprowadzone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 xml:space="preserve">SW RESEARCH.  Badaniem objęto łącznie </w:t>
      </w:r>
      <w:r w:rsidRPr="000B7167">
        <w:rPr>
          <w:rFonts w:ascii="Verdana" w:hAnsi="Verdana"/>
          <w:sz w:val="20"/>
          <w:szCs w:val="20"/>
        </w:rPr>
        <w:t>635</w:t>
      </w:r>
      <w:r w:rsidRPr="000B7167">
        <w:rPr>
          <w:rFonts w:ascii="Verdana" w:hAnsi="Verdana" w:cs="Arial"/>
          <w:sz w:val="20"/>
          <w:szCs w:val="20"/>
        </w:rPr>
        <w:t> kobiet w wieku powyżej 18. roku życia.</w:t>
      </w:r>
    </w:p>
    <w:p w14:paraId="58416F48" w14:textId="77777777" w:rsidR="001706B8" w:rsidRPr="003B5BBA" w:rsidRDefault="001706B8" w:rsidP="001706B8">
      <w:pPr>
        <w:jc w:val="both"/>
      </w:pPr>
    </w:p>
    <w:p w14:paraId="6156FB6A" w14:textId="77777777" w:rsidR="001706B8" w:rsidRPr="003B5BBA" w:rsidRDefault="001706B8" w:rsidP="001706B8">
      <w:pPr>
        <w:jc w:val="both"/>
        <w:rPr>
          <w:rFonts w:cstheme="minorHAnsi"/>
          <w:i/>
          <w:shd w:val="clear" w:color="auto" w:fill="FFFFFF"/>
        </w:rPr>
      </w:pPr>
    </w:p>
    <w:p w14:paraId="60F7FEAD" w14:textId="77777777" w:rsidR="001706B8" w:rsidRPr="003B5BBA" w:rsidRDefault="001706B8" w:rsidP="001706B8">
      <w:pPr>
        <w:jc w:val="both"/>
        <w:rPr>
          <w:rFonts w:cstheme="minorHAnsi"/>
          <w:i/>
          <w:shd w:val="clear" w:color="auto" w:fill="FFFFFF"/>
        </w:rPr>
      </w:pPr>
      <w:r w:rsidRPr="003B5BBA">
        <w:rPr>
          <w:rFonts w:cstheme="minorHAnsi"/>
          <w:i/>
          <w:shd w:val="clear" w:color="auto" w:fill="FFFFFF"/>
        </w:rPr>
        <w:t xml:space="preserve">  </w:t>
      </w:r>
    </w:p>
    <w:sectPr w:rsidR="001706B8" w:rsidRPr="003B5BBA" w:rsidSect="007E365B">
      <w:headerReference w:type="default" r:id="rId6"/>
      <w:footerReference w:type="default" r:id="rId7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FAFEB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5C9EA8BE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3D26F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96001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CBD945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FCCAF9A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5C86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3FE50" wp14:editId="7E80334D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D14ED" wp14:editId="1D5876A1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4FA72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9"/>
    <w:rsid w:val="0001354B"/>
    <w:rsid w:val="00057043"/>
    <w:rsid w:val="00057A67"/>
    <w:rsid w:val="000718B8"/>
    <w:rsid w:val="00085FD9"/>
    <w:rsid w:val="00094A71"/>
    <w:rsid w:val="000A2EA2"/>
    <w:rsid w:val="000D4C16"/>
    <w:rsid w:val="000E0905"/>
    <w:rsid w:val="001014FA"/>
    <w:rsid w:val="00114D1C"/>
    <w:rsid w:val="00122BC8"/>
    <w:rsid w:val="00155E5B"/>
    <w:rsid w:val="001706B8"/>
    <w:rsid w:val="00187609"/>
    <w:rsid w:val="001A4C9A"/>
    <w:rsid w:val="001A72E2"/>
    <w:rsid w:val="001C32FE"/>
    <w:rsid w:val="001D38D9"/>
    <w:rsid w:val="001D7124"/>
    <w:rsid w:val="0020056E"/>
    <w:rsid w:val="00252DA6"/>
    <w:rsid w:val="002801A0"/>
    <w:rsid w:val="002A0705"/>
    <w:rsid w:val="002E4E9C"/>
    <w:rsid w:val="002F1705"/>
    <w:rsid w:val="00311135"/>
    <w:rsid w:val="00316A61"/>
    <w:rsid w:val="00333A00"/>
    <w:rsid w:val="0034052E"/>
    <w:rsid w:val="0036113C"/>
    <w:rsid w:val="003752BC"/>
    <w:rsid w:val="00392BBB"/>
    <w:rsid w:val="003A31A2"/>
    <w:rsid w:val="003E450A"/>
    <w:rsid w:val="003F05BD"/>
    <w:rsid w:val="00422AC5"/>
    <w:rsid w:val="0044623C"/>
    <w:rsid w:val="00447168"/>
    <w:rsid w:val="00473712"/>
    <w:rsid w:val="00495FE2"/>
    <w:rsid w:val="004A7236"/>
    <w:rsid w:val="004B4EED"/>
    <w:rsid w:val="004C6A3D"/>
    <w:rsid w:val="004D12BB"/>
    <w:rsid w:val="004E65A7"/>
    <w:rsid w:val="0051255A"/>
    <w:rsid w:val="0051297B"/>
    <w:rsid w:val="00522A8A"/>
    <w:rsid w:val="005246F1"/>
    <w:rsid w:val="005300FA"/>
    <w:rsid w:val="00532A28"/>
    <w:rsid w:val="005425A1"/>
    <w:rsid w:val="00544749"/>
    <w:rsid w:val="00554FAA"/>
    <w:rsid w:val="00560E17"/>
    <w:rsid w:val="005A08ED"/>
    <w:rsid w:val="005A67D0"/>
    <w:rsid w:val="005B6EBB"/>
    <w:rsid w:val="005C6AB1"/>
    <w:rsid w:val="005E5D4C"/>
    <w:rsid w:val="00617D14"/>
    <w:rsid w:val="00621569"/>
    <w:rsid w:val="006258E0"/>
    <w:rsid w:val="0062681B"/>
    <w:rsid w:val="00664F34"/>
    <w:rsid w:val="00667471"/>
    <w:rsid w:val="00671267"/>
    <w:rsid w:val="00697D1D"/>
    <w:rsid w:val="006A1566"/>
    <w:rsid w:val="006A6D34"/>
    <w:rsid w:val="006E2B30"/>
    <w:rsid w:val="006E329D"/>
    <w:rsid w:val="006E4C37"/>
    <w:rsid w:val="006E5C20"/>
    <w:rsid w:val="006F558B"/>
    <w:rsid w:val="00752F98"/>
    <w:rsid w:val="007907D4"/>
    <w:rsid w:val="007B2FCE"/>
    <w:rsid w:val="007E365B"/>
    <w:rsid w:val="00820EC2"/>
    <w:rsid w:val="00820F2A"/>
    <w:rsid w:val="0082556B"/>
    <w:rsid w:val="00825606"/>
    <w:rsid w:val="008524C5"/>
    <w:rsid w:val="00861236"/>
    <w:rsid w:val="008854DD"/>
    <w:rsid w:val="00893625"/>
    <w:rsid w:val="008B746B"/>
    <w:rsid w:val="008C127D"/>
    <w:rsid w:val="00902644"/>
    <w:rsid w:val="0090382B"/>
    <w:rsid w:val="009058BD"/>
    <w:rsid w:val="009276BD"/>
    <w:rsid w:val="00945360"/>
    <w:rsid w:val="00955810"/>
    <w:rsid w:val="00956659"/>
    <w:rsid w:val="00961F5C"/>
    <w:rsid w:val="00974EEC"/>
    <w:rsid w:val="00987FE2"/>
    <w:rsid w:val="009914A5"/>
    <w:rsid w:val="0099743E"/>
    <w:rsid w:val="009B7F55"/>
    <w:rsid w:val="009D36BF"/>
    <w:rsid w:val="009E05B4"/>
    <w:rsid w:val="009E3CD3"/>
    <w:rsid w:val="009F3B02"/>
    <w:rsid w:val="009F762D"/>
    <w:rsid w:val="00A06796"/>
    <w:rsid w:val="00A2382D"/>
    <w:rsid w:val="00A67083"/>
    <w:rsid w:val="00AB77C1"/>
    <w:rsid w:val="00AE1F6E"/>
    <w:rsid w:val="00B7436A"/>
    <w:rsid w:val="00B83BA2"/>
    <w:rsid w:val="00B95A1C"/>
    <w:rsid w:val="00BA7D4B"/>
    <w:rsid w:val="00BE0593"/>
    <w:rsid w:val="00BE1A33"/>
    <w:rsid w:val="00C0440D"/>
    <w:rsid w:val="00C12ACA"/>
    <w:rsid w:val="00C5386F"/>
    <w:rsid w:val="00C7608E"/>
    <w:rsid w:val="00C93A7C"/>
    <w:rsid w:val="00CB10E0"/>
    <w:rsid w:val="00CB66C8"/>
    <w:rsid w:val="00CD124E"/>
    <w:rsid w:val="00CD7DED"/>
    <w:rsid w:val="00D05FF3"/>
    <w:rsid w:val="00D132F3"/>
    <w:rsid w:val="00D177D5"/>
    <w:rsid w:val="00D25906"/>
    <w:rsid w:val="00D2737B"/>
    <w:rsid w:val="00D36219"/>
    <w:rsid w:val="00D521D1"/>
    <w:rsid w:val="00D63198"/>
    <w:rsid w:val="00D7001D"/>
    <w:rsid w:val="00DA1BA2"/>
    <w:rsid w:val="00DB5019"/>
    <w:rsid w:val="00DC13E7"/>
    <w:rsid w:val="00DC1978"/>
    <w:rsid w:val="00E110C6"/>
    <w:rsid w:val="00E65037"/>
    <w:rsid w:val="00E71AE5"/>
    <w:rsid w:val="00EA5631"/>
    <w:rsid w:val="00EB1D1A"/>
    <w:rsid w:val="00ED07EE"/>
    <w:rsid w:val="00F30CF3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DB1D05A"/>
  <w15:docId w15:val="{EA01BCB8-F114-445D-95C5-99CCD86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subject/>
  <dc:creator>Monika Szymanska</dc:creator>
  <cp:keywords/>
  <dc:description/>
  <cp:lastModifiedBy>Magdalena Królak</cp:lastModifiedBy>
  <cp:revision>3</cp:revision>
  <cp:lastPrinted>2016-04-29T07:25:00Z</cp:lastPrinted>
  <dcterms:created xsi:type="dcterms:W3CDTF">2018-03-21T15:29:00Z</dcterms:created>
  <dcterms:modified xsi:type="dcterms:W3CDTF">2018-03-21T16:23:00Z</dcterms:modified>
</cp:coreProperties>
</file>